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758A" w14:textId="14A6638D" w:rsidR="00A967BB" w:rsidRPr="00A967BB" w:rsidRDefault="00A967BB" w:rsidP="00B65309">
      <w:pPr>
        <w:spacing w:after="0" w:line="240" w:lineRule="auto"/>
        <w:rPr>
          <w:rFonts w:ascii="Arial" w:eastAsia="Times New Roman" w:hAnsi="Arial" w:cs="Arial"/>
          <w:color w:val="494F55"/>
          <w:kern w:val="0"/>
          <w:sz w:val="27"/>
          <w:szCs w:val="27"/>
          <w:lang w:eastAsia="en-GB"/>
          <w14:ligatures w14:val="none"/>
        </w:rPr>
      </w:pPr>
      <w:hyperlink r:id="rId7" w:history="1">
        <w:r w:rsidRPr="00A967BB">
          <w:rPr>
            <w:rFonts w:ascii="Arial" w:eastAsia="Times New Roman" w:hAnsi="Arial" w:cs="Arial"/>
            <w:b/>
            <w:bCs/>
            <w:color w:val="00879B"/>
            <w:kern w:val="0"/>
            <w:sz w:val="27"/>
            <w:szCs w:val="27"/>
            <w:lang w:eastAsia="en-GB"/>
            <w14:ligatures w14:val="none"/>
          </w:rPr>
          <w:t>Advice notes</w:t>
        </w:r>
      </w:hyperlink>
    </w:p>
    <w:p w14:paraId="12B5F14C" w14:textId="77777777" w:rsidR="00A967BB" w:rsidRPr="00A967BB" w:rsidRDefault="00A967BB" w:rsidP="00A967BB">
      <w:pPr>
        <w:shd w:val="clear" w:color="auto" w:fill="FFFFFF"/>
        <w:spacing w:after="15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24 Jul 2025</w:t>
      </w:r>
    </w:p>
    <w:p w14:paraId="68F6B2FE" w14:textId="77777777" w:rsidR="00A967BB" w:rsidRPr="00A967BB" w:rsidRDefault="00A967BB" w:rsidP="00A967BB">
      <w:pPr>
        <w:shd w:val="clear" w:color="auto" w:fill="FFFFFF"/>
        <w:spacing w:after="600" w:line="240" w:lineRule="auto"/>
        <w:outlineLvl w:val="0"/>
        <w:rPr>
          <w:rFonts w:ascii="Arial" w:eastAsia="Times New Roman" w:hAnsi="Arial" w:cs="Arial"/>
          <w:b/>
          <w:bCs/>
          <w:caps/>
          <w:color w:val="2D2D2E"/>
          <w:kern w:val="36"/>
          <w:sz w:val="48"/>
          <w:szCs w:val="48"/>
          <w:lang w:eastAsia="en-GB"/>
          <w14:ligatures w14:val="none"/>
        </w:rPr>
      </w:pPr>
      <w:r w:rsidRPr="00A967BB">
        <w:rPr>
          <w:rFonts w:ascii="Arial" w:eastAsia="Times New Roman" w:hAnsi="Arial" w:cs="Arial"/>
          <w:b/>
          <w:bCs/>
          <w:caps/>
          <w:color w:val="2D2D2E"/>
          <w:kern w:val="36"/>
          <w:sz w:val="48"/>
          <w:szCs w:val="48"/>
          <w:lang w:eastAsia="en-GB"/>
          <w14:ligatures w14:val="none"/>
        </w:rPr>
        <w:t>Local government services pay agreement 2025/26</w:t>
      </w:r>
    </w:p>
    <w:p w14:paraId="5B3DB7ED" w14:textId="77777777" w:rsidR="00A967BB" w:rsidRPr="00A967BB" w:rsidRDefault="00A967BB" w:rsidP="00A967BB">
      <w:pPr>
        <w:shd w:val="clear" w:color="auto" w:fill="FFFFFF"/>
        <w:spacing w:after="36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This advice note was last updated on 24 July 2025.</w:t>
      </w:r>
    </w:p>
    <w:p w14:paraId="69C5F063" w14:textId="77777777" w:rsidR="00A967BB" w:rsidRPr="00A967BB" w:rsidRDefault="00F947A1" w:rsidP="00A967BB">
      <w:pPr>
        <w:shd w:val="clear" w:color="auto" w:fill="FFFFFF"/>
        <w:spacing w:before="405" w:after="405" w:line="240" w:lineRule="auto"/>
        <w:rPr>
          <w:rFonts w:ascii="Arial" w:eastAsia="Times New Roman" w:hAnsi="Arial" w:cs="Arial"/>
          <w:color w:val="494F55"/>
          <w:kern w:val="0"/>
          <w:sz w:val="27"/>
          <w:szCs w:val="27"/>
          <w:lang w:eastAsia="en-GB"/>
          <w14:ligatures w14:val="none"/>
        </w:rPr>
      </w:pPr>
      <w:r>
        <w:rPr>
          <w:rFonts w:ascii="Arial" w:eastAsia="Times New Roman" w:hAnsi="Arial" w:cs="Arial"/>
          <w:color w:val="494F55"/>
          <w:kern w:val="0"/>
          <w:sz w:val="27"/>
          <w:szCs w:val="27"/>
          <w:lang w:eastAsia="en-GB"/>
          <w14:ligatures w14:val="none"/>
        </w:rPr>
        <w:pict w14:anchorId="5A67B223">
          <v:rect id="_x0000_i1025" style="width:592.5pt;height:0" o:hrpct="0" o:hralign="center" o:hrstd="t" o:hr="t" fillcolor="#a0a0a0" stroked="f"/>
        </w:pict>
      </w:r>
    </w:p>
    <w:p w14:paraId="69A3F861" w14:textId="77777777" w:rsidR="00A967BB" w:rsidRPr="00A967BB" w:rsidRDefault="00A967BB" w:rsidP="00A967BB">
      <w:pPr>
        <w:shd w:val="clear" w:color="auto" w:fill="FFFFFF"/>
        <w:spacing w:after="36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The National Joint Council for Local Government Services (NJC) has reached an agreement on rates of pay applicable from 1 April 2025 to 31 March 2026. We encourage employers to implement this pay award as soon as possible.</w:t>
      </w:r>
    </w:p>
    <w:p w14:paraId="527C8917" w14:textId="77777777" w:rsidR="00A967BB" w:rsidRPr="00A967BB" w:rsidRDefault="00A967BB" w:rsidP="00A967BB">
      <w:pPr>
        <w:shd w:val="clear" w:color="auto" w:fill="FFFFFF"/>
        <w:spacing w:after="36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Backpay for employees who have left employment since 1 April 2025. If an ex-employee requests it, we recommend that employers pay any monies due to that employee from 1 April 2025 to the employee’s last day of employment. The table below lists the new pay scales for clerks and other employees employed under the terms of the model contract, including SCPs 50 and above. These should be retrospectively applied from 1 April 2025. </w:t>
      </w:r>
    </w:p>
    <w:p w14:paraId="0EA407C2" w14:textId="77777777" w:rsidR="00A967BB" w:rsidRPr="00A967BB" w:rsidRDefault="00A967BB" w:rsidP="00A967BB">
      <w:pPr>
        <w:shd w:val="clear" w:color="auto" w:fill="FFFFFF"/>
        <w:spacing w:after="36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Hourly rates have been calculated using the NJC-agreed formula: annual salary divided by 52.143 weeks (which is 365 days divided by 7) divided by 37 hours (the standard working week).</w:t>
      </w:r>
    </w:p>
    <w:p w14:paraId="45CA4D22" w14:textId="77777777" w:rsidR="00A967BB" w:rsidRPr="00A967BB" w:rsidRDefault="00A967BB" w:rsidP="00A967BB">
      <w:pPr>
        <w:shd w:val="clear" w:color="auto" w:fill="FFFFFF"/>
        <w:spacing w:after="360" w:line="240" w:lineRule="auto"/>
        <w:rPr>
          <w:rFonts w:ascii="Arial" w:eastAsia="Times New Roman" w:hAnsi="Arial" w:cs="Arial"/>
          <w:color w:val="494F55"/>
          <w:kern w:val="0"/>
          <w:sz w:val="27"/>
          <w:szCs w:val="27"/>
          <w:lang w:eastAsia="en-GB"/>
          <w14:ligatures w14:val="none"/>
        </w:rPr>
      </w:pPr>
      <w:r w:rsidRPr="00A967BB">
        <w:rPr>
          <w:rFonts w:ascii="Arial" w:eastAsia="Times New Roman" w:hAnsi="Arial" w:cs="Arial"/>
          <w:color w:val="494F55"/>
          <w:kern w:val="0"/>
          <w:sz w:val="27"/>
          <w:szCs w:val="27"/>
          <w:lang w:eastAsia="en-GB"/>
          <w14:ligatures w14:val="none"/>
        </w:rPr>
        <w:t>* Hourly rates</w:t>
      </w:r>
    </w:p>
    <w:tbl>
      <w:tblPr>
        <w:tblW w:w="10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
        <w:gridCol w:w="944"/>
        <w:gridCol w:w="1514"/>
        <w:gridCol w:w="944"/>
        <w:gridCol w:w="1514"/>
        <w:gridCol w:w="5027"/>
      </w:tblGrid>
      <w:tr w:rsidR="00A967BB" w:rsidRPr="00A967BB" w14:paraId="77219672"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FDD8E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77280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 April 2024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47762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 April 2025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8D69D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Scale ranges</w:t>
            </w:r>
          </w:p>
        </w:tc>
      </w:tr>
      <w:tr w:rsidR="00A967BB" w:rsidRPr="00A967BB" w14:paraId="4AD0E5DC"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95889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SCP</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A6591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 per</w:t>
            </w:r>
            <w:r w:rsidRPr="00A967BB">
              <w:rPr>
                <w:rFonts w:ascii="Times New Roman" w:eastAsia="Times New Roman" w:hAnsi="Times New Roman" w:cs="Times New Roman"/>
                <w:b/>
                <w:bCs/>
                <w:kern w:val="0"/>
                <w:sz w:val="24"/>
                <w:szCs w:val="24"/>
                <w:lang w:eastAsia="en-GB"/>
                <w14:ligatures w14:val="none"/>
              </w:rPr>
              <w:br/>
              <w:t>annum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B44C0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 £ per hour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D47FE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 per</w:t>
            </w:r>
            <w:r w:rsidRPr="00A967BB">
              <w:rPr>
                <w:rFonts w:ascii="Times New Roman" w:eastAsia="Times New Roman" w:hAnsi="Times New Roman" w:cs="Times New Roman"/>
                <w:b/>
                <w:bCs/>
                <w:kern w:val="0"/>
                <w:sz w:val="24"/>
                <w:szCs w:val="24"/>
                <w:lang w:eastAsia="en-GB"/>
                <w14:ligatures w14:val="none"/>
              </w:rPr>
              <w:br/>
              <w:t>annum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3AB98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 £ per hour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EC1AE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b/>
                <w:bCs/>
                <w:kern w:val="0"/>
                <w:sz w:val="24"/>
                <w:szCs w:val="24"/>
                <w:lang w:eastAsia="en-GB"/>
                <w14:ligatures w14:val="none"/>
              </w:rPr>
              <w:t>Based on SCP</w:t>
            </w:r>
          </w:p>
        </w:tc>
      </w:tr>
      <w:tr w:rsidR="00A967BB" w:rsidRPr="00A967BB" w14:paraId="29071865"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0F0FD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E0CDE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£23,656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4711D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8474E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£24,413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853E7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BA742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Below LC Scale (for staff other than clerks)</w:t>
            </w:r>
          </w:p>
        </w:tc>
      </w:tr>
      <w:tr w:rsidR="00A967BB" w:rsidRPr="00A967BB" w14:paraId="756373D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3FA9D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62899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£24,027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448D4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ED356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£24,796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26DBB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C76B1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Below LC Scale (for staff other than clerks)</w:t>
            </w:r>
          </w:p>
        </w:tc>
      </w:tr>
      <w:tr w:rsidR="00A967BB" w:rsidRPr="00A967BB" w14:paraId="4D0C829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600B4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9E36C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£24,404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A7634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987A7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£25,185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9F72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F5FD8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Below LC Scale (for staff other than clerks)</w:t>
            </w:r>
          </w:p>
        </w:tc>
      </w:tr>
      <w:tr w:rsidR="00A967BB" w:rsidRPr="00A967BB" w14:paraId="47B605C3"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FA53B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6B49A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£24,790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F6981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366CB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£25,583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F4D28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3DC4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Below LC Scale (for staff other than clerks)</w:t>
            </w:r>
          </w:p>
        </w:tc>
      </w:tr>
      <w:tr w:rsidR="00A967BB" w:rsidRPr="00A967BB" w14:paraId="0425D36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07DB8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7D09F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£24,790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F4B06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2077E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£25,583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A47E8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97084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(below substantive range)</w:t>
            </w:r>
          </w:p>
        </w:tc>
      </w:tr>
      <w:tr w:rsidR="00A967BB" w:rsidRPr="00A967BB" w14:paraId="0B13160B"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2BEC1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0BECE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£25,183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8BC0D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70F18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£25,989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EEE5E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F7375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(below substantive range)</w:t>
            </w:r>
          </w:p>
        </w:tc>
      </w:tr>
      <w:tr w:rsidR="00A967BB" w:rsidRPr="00A967BB" w14:paraId="2631A712"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416D2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04494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£25,584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7B1A5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EE36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£26,403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57F30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12A43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4D07673B"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E32B0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F60B3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£25,992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1A651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A4670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£26,824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11BC0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66563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18AD2A51"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10330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353C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£26,409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322C9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E5B6A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£27,254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9E2DE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53674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0E76880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3D290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5B2BC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£26,835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AB93B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4F8BB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£27,694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AF749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19D7B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4AAEDBF0"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4CBBD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lastRenderedPageBreak/>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CE543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£27,269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825FD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A346A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£28,142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DA00B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AE92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4EA91431"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385D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7561F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£27,711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3C1E8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6C7D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£28,598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251FB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3E6B5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(substantive benchmark range)</w:t>
            </w:r>
          </w:p>
        </w:tc>
      </w:tr>
      <w:tr w:rsidR="00A967BB" w:rsidRPr="00A967BB" w14:paraId="43E39211"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7873F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06A91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£28,163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91E50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£14.60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0CC36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£29,064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B1B35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39F7C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(above substantive range)</w:t>
            </w:r>
          </w:p>
        </w:tc>
      </w:tr>
      <w:tr w:rsidR="00A967BB" w:rsidRPr="00A967BB" w14:paraId="20CD7E6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676AE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7DA3E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£28,624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06537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£14.84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BC3DF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£29,540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A208B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363CF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(above substantive range)</w:t>
            </w:r>
          </w:p>
        </w:tc>
      </w:tr>
      <w:tr w:rsidR="00A967BB" w:rsidRPr="00A967BB" w14:paraId="49DE10A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77623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FF397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£29,093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4D26A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D0E85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£30,024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6E9F0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D8DE8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(above substantive range)</w:t>
            </w:r>
          </w:p>
        </w:tc>
      </w:tr>
      <w:tr w:rsidR="00A967BB" w:rsidRPr="00A967BB" w14:paraId="31E8ACE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328DB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72BF2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£29,572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1B2A2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2E14B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£30,518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DD301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8B592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(above substantive range)</w:t>
            </w:r>
          </w:p>
        </w:tc>
      </w:tr>
      <w:tr w:rsidR="00A967BB" w:rsidRPr="00A967BB" w14:paraId="76FA4C35"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3DCB1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A4515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£30,060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D28F9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DA704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128CC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B00D4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LC1 (above substantive range)</w:t>
            </w:r>
          </w:p>
        </w:tc>
      </w:tr>
      <w:tr w:rsidR="00A967BB" w:rsidRPr="00A967BB" w14:paraId="10F547F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4A914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B42CB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£30,559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24D6F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£15.84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5814F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£31,537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28B04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FF734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4DD813F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D7009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3F42C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£31,067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F0B70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AAB4B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£32,061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E32E7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7A533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6E718F9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83C00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6AB4B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£31,586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A2D6B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144AA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£32,597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81B60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30E29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2DAC8D4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9ECB2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3A47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£32,115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28CC7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3887F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£33,143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C3B71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53A9F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40A925DE"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B48BC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63007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£32,654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16F29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£16.93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6628C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£33,699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375FE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66827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1286C8C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1E866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17AFB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£33,366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BD724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D4C88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£34,434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1CF31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A6F80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(below substantive range)</w:t>
            </w:r>
          </w:p>
        </w:tc>
      </w:tr>
      <w:tr w:rsidR="00A967BB" w:rsidRPr="00A967BB" w14:paraId="01647CD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D0C9F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E0DC7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£34,314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77F72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£17.79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52BA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£35,412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C737F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£18.35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B2AC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(substantive benchmark range)</w:t>
            </w:r>
          </w:p>
        </w:tc>
      </w:tr>
      <w:tr w:rsidR="00A967BB" w:rsidRPr="00A967BB" w14:paraId="06362BB5"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16239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F34E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£35,235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7CCB2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£18.26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8B9CB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£36,363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08261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£18.85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AA4C1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(substantive benchmark range)</w:t>
            </w:r>
          </w:p>
        </w:tc>
      </w:tr>
      <w:tr w:rsidR="00A967BB" w:rsidRPr="00A967BB" w14:paraId="482F433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37835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B5759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£36,124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6E1B4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£18.72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18FCF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£37,280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AE1E0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£19.32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C1A04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(substantive benchmark range)</w:t>
            </w:r>
          </w:p>
        </w:tc>
      </w:tr>
      <w:tr w:rsidR="00A967BB" w:rsidRPr="00A967BB" w14:paraId="68BAE9C0"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32C3B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8B0D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£37,035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8F3FE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£19.20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926B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£38,220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30733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£19.81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C0E26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(substantive benchmark range)</w:t>
            </w:r>
          </w:p>
        </w:tc>
      </w:tr>
      <w:tr w:rsidR="00A967BB" w:rsidRPr="00A967BB" w14:paraId="77C52CC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A6648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6AAF6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£37,938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D917D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£19.66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7500E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£39,152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B1722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75AEF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(substantive benchmark range)</w:t>
            </w:r>
          </w:p>
        </w:tc>
      </w:tr>
      <w:tr w:rsidR="00A967BB" w:rsidRPr="00A967BB" w14:paraId="7EAF9A3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54280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90CC5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£38,626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FC151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C244B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£39,862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D2D1C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£20.66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C6D39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(above substantive benchmark range)</w:t>
            </w:r>
          </w:p>
        </w:tc>
      </w:tr>
      <w:tr w:rsidR="00A967BB" w:rsidRPr="00A967BB" w14:paraId="188E9D1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BC653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84714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£39,513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F9CF3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£20.48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901DF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£40,777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DA7F8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£21.14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5AF5A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(above substantive benchmark range)</w:t>
            </w:r>
          </w:p>
        </w:tc>
      </w:tr>
      <w:tr w:rsidR="00A967BB" w:rsidRPr="00A967BB" w14:paraId="55581447"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2D9FF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5EEFC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£40,476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212A0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£20.98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59FF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£41,771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E594C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£21.65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960E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(above substantive benchmark range)</w:t>
            </w:r>
          </w:p>
        </w:tc>
      </w:tr>
      <w:tr w:rsidR="00A967BB" w:rsidRPr="00A967BB" w14:paraId="75C5F95F"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0EB9D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FC42F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£41,511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A22A7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£21.52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42FEA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£42,839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31139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£22.20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C918B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LC2 (above substantive benchmark range)</w:t>
            </w:r>
          </w:p>
        </w:tc>
      </w:tr>
      <w:tr w:rsidR="00A967BB" w:rsidRPr="00A967BB" w14:paraId="7BE52D1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FCA9F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12787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£42,708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495D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£22.14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14674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£44,075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CB5F2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£22.85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0ED3E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(below substantive range)</w:t>
            </w:r>
          </w:p>
        </w:tc>
      </w:tr>
      <w:tr w:rsidR="00A967BB" w:rsidRPr="00A967BB" w14:paraId="5876DA1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FFF78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C852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£43,693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1F80B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£22.65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99A85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£45,091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DC3D3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2458F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(below substantive range)</w:t>
            </w:r>
          </w:p>
        </w:tc>
      </w:tr>
      <w:tr w:rsidR="00A967BB" w:rsidRPr="00A967BB" w14:paraId="1F6D45E3"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99B20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503C5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£44,711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27C87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428EE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£46,142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709ED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8B5CA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(below substantive range)</w:t>
            </w:r>
          </w:p>
        </w:tc>
      </w:tr>
      <w:tr w:rsidR="00A967BB" w:rsidRPr="00A967BB" w14:paraId="58FCE27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1ECE3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D8CE2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£45,718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6A337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£23.70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445E8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£47,181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EA364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3143A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(below substantive range)</w:t>
            </w:r>
          </w:p>
        </w:tc>
      </w:tr>
      <w:tr w:rsidR="00A967BB" w:rsidRPr="00A967BB" w14:paraId="2098DC1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8BAA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6EA20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£46,731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B4B2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8ED1C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£48,226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12015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C9C50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(substantive benchmark range)</w:t>
            </w:r>
          </w:p>
        </w:tc>
      </w:tr>
      <w:tr w:rsidR="00A967BB" w:rsidRPr="00A967BB" w14:paraId="08950F1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400E7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778FD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£47,754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D7310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£24.75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80E3A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£49,282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A9B4F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91206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(substantive benchmark range)</w:t>
            </w:r>
          </w:p>
        </w:tc>
      </w:tr>
      <w:tr w:rsidR="00A967BB" w:rsidRPr="00A967BB" w14:paraId="470ECBF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70F95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1A4E7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£48,710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41904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4924E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£50,269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1A5AD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1C7DB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(substantive benchmark range)</w:t>
            </w:r>
          </w:p>
        </w:tc>
      </w:tr>
      <w:tr w:rsidR="00A967BB" w:rsidRPr="00A967BB" w14:paraId="388C7470"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B476D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3FC5F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£49,764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9B310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£25.79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B3F91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£51,356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6889C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7A72A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(substantive benchmark range)</w:t>
            </w:r>
          </w:p>
        </w:tc>
      </w:tr>
      <w:tr w:rsidR="00A967BB" w:rsidRPr="00A967BB" w14:paraId="7BE69EB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5BC06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F0455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£50,788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A02CD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E4E3A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£52,413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FF978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64DFB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(substantive benchmark range)</w:t>
            </w:r>
          </w:p>
        </w:tc>
      </w:tr>
      <w:tr w:rsidR="00A967BB" w:rsidRPr="00A967BB" w14:paraId="5482B022"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6366E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70CF4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£51,802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CD3C5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£26.85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91F75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£53,460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CA442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A588E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(above substantive benchmark range)</w:t>
            </w:r>
          </w:p>
        </w:tc>
      </w:tr>
      <w:tr w:rsidR="00A967BB" w:rsidRPr="00A967BB" w14:paraId="38EDE97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ABDF7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A9C82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£52,805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6F6E4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£27.37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E6A74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£54,495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B666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84EFB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(above substantive benchmark range)</w:t>
            </w:r>
          </w:p>
        </w:tc>
      </w:tr>
      <w:tr w:rsidR="00A967BB" w:rsidRPr="00A967BB" w14:paraId="034E0B8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22893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F60C8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£54,071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4B1D7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B70FB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£55,801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E2A80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544E5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(above substantive benchmark range)</w:t>
            </w:r>
          </w:p>
        </w:tc>
      </w:tr>
      <w:tr w:rsidR="00A967BB" w:rsidRPr="00A967BB" w14:paraId="6A97C67C"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1C8B8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21022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£55,367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5C495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£28.70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75764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£57,139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47511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FDD9C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LC3 (above substantive benchmark range)</w:t>
            </w:r>
          </w:p>
        </w:tc>
      </w:tr>
      <w:tr w:rsidR="00A967BB" w:rsidRPr="00A967BB" w14:paraId="49C4A3E5"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A6692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1DACE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£56,708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7FE82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£29.39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FAC54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£58,523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6F718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6383D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(below substantive range)</w:t>
            </w:r>
          </w:p>
        </w:tc>
      </w:tr>
      <w:tr w:rsidR="00A967BB" w:rsidRPr="00A967BB" w14:paraId="17FA16E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D0602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05C1D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£58,064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E915E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F990A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£59,922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30870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B80DE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(below substantive range)</w:t>
            </w:r>
          </w:p>
        </w:tc>
      </w:tr>
      <w:tr w:rsidR="00A967BB" w:rsidRPr="00A967BB" w14:paraId="54AE510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4DA0C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1D5AE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£59,300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35A9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£30.74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B1EC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£61,198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D845C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F8DFC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(below substantive range)</w:t>
            </w:r>
          </w:p>
        </w:tc>
      </w:tr>
      <w:tr w:rsidR="00A967BB" w:rsidRPr="00A967BB" w14:paraId="078DC00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68458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41064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£60,903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9B3D7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£31.57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90FBD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£62,852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1AD84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E8D05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(below substantive range)</w:t>
            </w:r>
          </w:p>
        </w:tc>
      </w:tr>
      <w:tr w:rsidR="00A967BB" w:rsidRPr="00A967BB" w14:paraId="42BF36AC"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0C69E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4817A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£62,377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BFBC0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£32.33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9E37E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£64,373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D2A7E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810C3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(substantive benchmark range)</w:t>
            </w:r>
          </w:p>
        </w:tc>
      </w:tr>
      <w:tr w:rsidR="00A967BB" w:rsidRPr="00A967BB" w14:paraId="053CB39F"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A130A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D42F7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£63,881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2DB5E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£33.11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A9532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£65,925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E834B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£34.17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3B551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(substantive benchmark range)</w:t>
            </w:r>
          </w:p>
        </w:tc>
      </w:tr>
      <w:tr w:rsidR="00A967BB" w:rsidRPr="00A967BB" w14:paraId="78AC208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C380D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3202F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£65,943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A9395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£34.18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09967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£68,053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DF627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£35.27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D0A73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(substantive benchmark range)</w:t>
            </w:r>
          </w:p>
        </w:tc>
      </w:tr>
      <w:tr w:rsidR="00A967BB" w:rsidRPr="00A967BB" w14:paraId="5EF09804"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69C25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50C2CB"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£68,000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4DBB1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£35.25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0F36E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£70,176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BAE63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£36.37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1E5D5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(substantive benchmark range)</w:t>
            </w:r>
          </w:p>
        </w:tc>
      </w:tr>
      <w:tr w:rsidR="00A967BB" w:rsidRPr="00A967BB" w14:paraId="6D59F6BC"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04CC7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2594A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£70,065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C3A75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£36.32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F6F5E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£72,307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44046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£37.48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69652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(substantive benchmark range)</w:t>
            </w:r>
          </w:p>
        </w:tc>
      </w:tr>
      <w:tr w:rsidR="00A967BB" w:rsidRPr="00A967BB" w14:paraId="22D31B98"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5B704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EF0F8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£72,145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32E58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£37.39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9BB30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£74,454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2FBE4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£38.59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A28B9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4822E65D"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D65EF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065E9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£74,198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684C9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£38.46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4EB5A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£76,572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9C03D0"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4B204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017EF0C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EC670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3A8C27"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£76,277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1FAEF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£39.54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887B9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£78,718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F9664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£40.80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D5B49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3D5BAEE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E80B4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lastRenderedPageBreak/>
              <w:t>58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04E4A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£78,315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C5B66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£40.59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F3B3C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£80,821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43FC9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£41.89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3EAC0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65CB714F"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521D5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3BDC9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£80,247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8A1B6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£41.59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49B9C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£82,815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68B0BA"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£42.93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50C61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37186346"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C6DCB5"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0DF302"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£82,221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3052BF"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£42.62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E313A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£84,852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758BD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£43.98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8395D9"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3023B8A9"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A54C2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68025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£84,243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2F5D1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£43.67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13E546"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£86,939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4F69B3"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£45.06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96C581"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r w:rsidR="00A967BB" w:rsidRPr="00A967BB" w14:paraId="618C5E4A" w14:textId="77777777" w:rsidTr="00A967B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6FFA3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62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DF137C"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£86,319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FB270E"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£44.74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1627F8"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£89,081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080D84"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£46.17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FB522D" w14:textId="77777777" w:rsidR="00A967BB" w:rsidRPr="00A967BB" w:rsidRDefault="00A967BB" w:rsidP="00A967BB">
            <w:pPr>
              <w:spacing w:after="0" w:line="240" w:lineRule="auto"/>
              <w:jc w:val="center"/>
              <w:rPr>
                <w:rFonts w:ascii="Times New Roman" w:eastAsia="Times New Roman" w:hAnsi="Times New Roman" w:cs="Times New Roman"/>
                <w:kern w:val="0"/>
                <w:sz w:val="24"/>
                <w:szCs w:val="24"/>
                <w:lang w:eastAsia="en-GB"/>
                <w14:ligatures w14:val="none"/>
              </w:rPr>
            </w:pPr>
            <w:r w:rsidRPr="00A967BB">
              <w:rPr>
                <w:rFonts w:ascii="Times New Roman" w:eastAsia="Times New Roman" w:hAnsi="Times New Roman" w:cs="Times New Roman"/>
                <w:kern w:val="0"/>
                <w:sz w:val="24"/>
                <w:szCs w:val="24"/>
                <w:lang w:eastAsia="en-GB"/>
                <w14:ligatures w14:val="none"/>
              </w:rPr>
              <w:t>LC4 (above substantive benchmark range)</w:t>
            </w:r>
          </w:p>
        </w:tc>
      </w:tr>
    </w:tbl>
    <w:p w14:paraId="61D48E31" w14:textId="77777777" w:rsidR="00477650" w:rsidRDefault="00477650"/>
    <w:sectPr w:rsidR="0047765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348E" w14:textId="77777777" w:rsidR="00A06AFC" w:rsidRDefault="00A06AFC" w:rsidP="00A06AFC">
      <w:pPr>
        <w:spacing w:after="0" w:line="240" w:lineRule="auto"/>
      </w:pPr>
      <w:r>
        <w:separator/>
      </w:r>
    </w:p>
  </w:endnote>
  <w:endnote w:type="continuationSeparator" w:id="0">
    <w:p w14:paraId="5C1DF834" w14:textId="77777777" w:rsidR="00A06AFC" w:rsidRDefault="00A06AFC" w:rsidP="00A0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99A3" w14:textId="77777777" w:rsidR="00A06AFC" w:rsidRDefault="00A06AFC" w:rsidP="00A06AFC">
      <w:pPr>
        <w:spacing w:after="0" w:line="240" w:lineRule="auto"/>
      </w:pPr>
      <w:r>
        <w:separator/>
      </w:r>
    </w:p>
  </w:footnote>
  <w:footnote w:type="continuationSeparator" w:id="0">
    <w:p w14:paraId="26AE3FF8" w14:textId="77777777" w:rsidR="00A06AFC" w:rsidRDefault="00A06AFC" w:rsidP="00A0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EB08" w14:textId="163EBF05" w:rsidR="00A06AFC" w:rsidRDefault="00A06AFC" w:rsidP="00A06AFC">
    <w:pPr>
      <w:pStyle w:val="Header"/>
      <w:jc w:val="right"/>
      <w:rPr>
        <w:lang w:val="en-US"/>
      </w:rPr>
    </w:pPr>
    <w:r>
      <w:rPr>
        <w:lang w:val="en-US"/>
      </w:rPr>
      <w:t>Council Meeting</w:t>
    </w:r>
  </w:p>
  <w:p w14:paraId="3A9B7E2D" w14:textId="3290956A" w:rsidR="00A06AFC" w:rsidRDefault="00A06AFC" w:rsidP="00A06AFC">
    <w:pPr>
      <w:pStyle w:val="Header"/>
      <w:jc w:val="right"/>
      <w:rPr>
        <w:lang w:val="en-US"/>
      </w:rPr>
    </w:pPr>
    <w:r>
      <w:rPr>
        <w:lang w:val="en-US"/>
      </w:rPr>
      <w:t>14 August 2025</w:t>
    </w:r>
  </w:p>
  <w:p w14:paraId="52496FE9" w14:textId="4D28B32C" w:rsidR="00A06AFC" w:rsidRPr="00A06AFC" w:rsidRDefault="00A06AFC" w:rsidP="00A06AFC">
    <w:pPr>
      <w:pStyle w:val="Header"/>
      <w:jc w:val="right"/>
      <w:rPr>
        <w:lang w:val="en-US"/>
      </w:rPr>
    </w:pPr>
    <w:r>
      <w:rPr>
        <w:lang w:val="en-US"/>
      </w:rPr>
      <w:t>Appendix C07</w:t>
    </w:r>
    <w:r w:rsidR="00F947A1">
      <w:rPr>
        <w:lang w:val="en-U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D03"/>
    <w:multiLevelType w:val="multilevel"/>
    <w:tmpl w:val="30720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A6386"/>
    <w:multiLevelType w:val="multilevel"/>
    <w:tmpl w:val="8CE49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C758E"/>
    <w:multiLevelType w:val="multilevel"/>
    <w:tmpl w:val="3B92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3395438">
    <w:abstractNumId w:val="0"/>
  </w:num>
  <w:num w:numId="2" w16cid:durableId="1395280570">
    <w:abstractNumId w:val="1"/>
  </w:num>
  <w:num w:numId="3" w16cid:durableId="102027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BB"/>
    <w:rsid w:val="001F6999"/>
    <w:rsid w:val="00374EB2"/>
    <w:rsid w:val="00477650"/>
    <w:rsid w:val="00A06AFC"/>
    <w:rsid w:val="00A967BB"/>
    <w:rsid w:val="00AE6DC6"/>
    <w:rsid w:val="00B14A16"/>
    <w:rsid w:val="00B65309"/>
    <w:rsid w:val="00B87026"/>
    <w:rsid w:val="00E23DB1"/>
    <w:rsid w:val="00F9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7B009"/>
  <w15:chartTrackingRefBased/>
  <w15:docId w15:val="{7312841A-0477-4C2B-99CA-713184CE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BB"/>
    <w:rPr>
      <w:rFonts w:eastAsiaTheme="majorEastAsia" w:cstheme="majorBidi"/>
      <w:color w:val="272727" w:themeColor="text1" w:themeTint="D8"/>
    </w:rPr>
  </w:style>
  <w:style w:type="paragraph" w:styleId="Title">
    <w:name w:val="Title"/>
    <w:basedOn w:val="Normal"/>
    <w:next w:val="Normal"/>
    <w:link w:val="TitleChar"/>
    <w:uiPriority w:val="10"/>
    <w:qFormat/>
    <w:rsid w:val="00A96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BB"/>
    <w:pPr>
      <w:spacing w:before="160"/>
      <w:jc w:val="center"/>
    </w:pPr>
    <w:rPr>
      <w:i/>
      <w:iCs/>
      <w:color w:val="404040" w:themeColor="text1" w:themeTint="BF"/>
    </w:rPr>
  </w:style>
  <w:style w:type="character" w:customStyle="1" w:styleId="QuoteChar">
    <w:name w:val="Quote Char"/>
    <w:basedOn w:val="DefaultParagraphFont"/>
    <w:link w:val="Quote"/>
    <w:uiPriority w:val="29"/>
    <w:rsid w:val="00A967BB"/>
    <w:rPr>
      <w:i/>
      <w:iCs/>
      <w:color w:val="404040" w:themeColor="text1" w:themeTint="BF"/>
    </w:rPr>
  </w:style>
  <w:style w:type="paragraph" w:styleId="ListParagraph">
    <w:name w:val="List Paragraph"/>
    <w:basedOn w:val="Normal"/>
    <w:uiPriority w:val="34"/>
    <w:qFormat/>
    <w:rsid w:val="00A967BB"/>
    <w:pPr>
      <w:ind w:left="720"/>
      <w:contextualSpacing/>
    </w:pPr>
  </w:style>
  <w:style w:type="character" w:styleId="IntenseEmphasis">
    <w:name w:val="Intense Emphasis"/>
    <w:basedOn w:val="DefaultParagraphFont"/>
    <w:uiPriority w:val="21"/>
    <w:qFormat/>
    <w:rsid w:val="00A967BB"/>
    <w:rPr>
      <w:i/>
      <w:iCs/>
      <w:color w:val="0F4761" w:themeColor="accent1" w:themeShade="BF"/>
    </w:rPr>
  </w:style>
  <w:style w:type="paragraph" w:styleId="IntenseQuote">
    <w:name w:val="Intense Quote"/>
    <w:basedOn w:val="Normal"/>
    <w:next w:val="Normal"/>
    <w:link w:val="IntenseQuoteChar"/>
    <w:uiPriority w:val="30"/>
    <w:qFormat/>
    <w:rsid w:val="00A96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7BB"/>
    <w:rPr>
      <w:i/>
      <w:iCs/>
      <w:color w:val="0F4761" w:themeColor="accent1" w:themeShade="BF"/>
    </w:rPr>
  </w:style>
  <w:style w:type="character" w:styleId="IntenseReference">
    <w:name w:val="Intense Reference"/>
    <w:basedOn w:val="DefaultParagraphFont"/>
    <w:uiPriority w:val="32"/>
    <w:qFormat/>
    <w:rsid w:val="00A967BB"/>
    <w:rPr>
      <w:b/>
      <w:bCs/>
      <w:smallCaps/>
      <w:color w:val="0F4761" w:themeColor="accent1" w:themeShade="BF"/>
      <w:spacing w:val="5"/>
    </w:rPr>
  </w:style>
  <w:style w:type="paragraph" w:styleId="Header">
    <w:name w:val="header"/>
    <w:basedOn w:val="Normal"/>
    <w:link w:val="HeaderChar"/>
    <w:uiPriority w:val="99"/>
    <w:unhideWhenUsed/>
    <w:rsid w:val="00A06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AFC"/>
  </w:style>
  <w:style w:type="paragraph" w:styleId="Footer">
    <w:name w:val="footer"/>
    <w:basedOn w:val="Normal"/>
    <w:link w:val="FooterChar"/>
    <w:uiPriority w:val="99"/>
    <w:unhideWhenUsed/>
    <w:rsid w:val="00A06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838987">
      <w:bodyDiv w:val="1"/>
      <w:marLeft w:val="0"/>
      <w:marRight w:val="0"/>
      <w:marTop w:val="0"/>
      <w:marBottom w:val="0"/>
      <w:divBdr>
        <w:top w:val="none" w:sz="0" w:space="0" w:color="auto"/>
        <w:left w:val="none" w:sz="0" w:space="0" w:color="auto"/>
        <w:bottom w:val="none" w:sz="0" w:space="0" w:color="auto"/>
        <w:right w:val="none" w:sz="0" w:space="0" w:color="auto"/>
      </w:divBdr>
      <w:divsChild>
        <w:div w:id="317081734">
          <w:marLeft w:val="0"/>
          <w:marRight w:val="0"/>
          <w:marTop w:val="0"/>
          <w:marBottom w:val="0"/>
          <w:divBdr>
            <w:top w:val="none" w:sz="0" w:space="0" w:color="auto"/>
            <w:left w:val="none" w:sz="0" w:space="0" w:color="auto"/>
            <w:bottom w:val="none" w:sz="0" w:space="0" w:color="auto"/>
            <w:right w:val="none" w:sz="0" w:space="0" w:color="auto"/>
          </w:divBdr>
          <w:divsChild>
            <w:div w:id="735126618">
              <w:marLeft w:val="-225"/>
              <w:marRight w:val="-225"/>
              <w:marTop w:val="0"/>
              <w:marBottom w:val="0"/>
              <w:divBdr>
                <w:top w:val="none" w:sz="0" w:space="0" w:color="auto"/>
                <w:left w:val="none" w:sz="0" w:space="0" w:color="auto"/>
                <w:bottom w:val="none" w:sz="0" w:space="0" w:color="auto"/>
                <w:right w:val="none" w:sz="0" w:space="0" w:color="auto"/>
              </w:divBdr>
              <w:divsChild>
                <w:div w:id="529150542">
                  <w:marLeft w:val="0"/>
                  <w:marRight w:val="0"/>
                  <w:marTop w:val="0"/>
                  <w:marBottom w:val="0"/>
                  <w:divBdr>
                    <w:top w:val="none" w:sz="0" w:space="0" w:color="auto"/>
                    <w:left w:val="none" w:sz="0" w:space="0" w:color="auto"/>
                    <w:bottom w:val="none" w:sz="0" w:space="0" w:color="auto"/>
                    <w:right w:val="none" w:sz="0" w:space="0" w:color="auto"/>
                  </w:divBdr>
                  <w:divsChild>
                    <w:div w:id="1668900922">
                      <w:marLeft w:val="0"/>
                      <w:marRight w:val="0"/>
                      <w:marTop w:val="0"/>
                      <w:marBottom w:val="0"/>
                      <w:divBdr>
                        <w:top w:val="none" w:sz="0" w:space="0" w:color="auto"/>
                        <w:left w:val="none" w:sz="0" w:space="0" w:color="auto"/>
                        <w:bottom w:val="none" w:sz="0" w:space="0" w:color="auto"/>
                        <w:right w:val="none" w:sz="0" w:space="0" w:color="auto"/>
                      </w:divBdr>
                    </w:div>
                  </w:divsChild>
                </w:div>
                <w:div w:id="880366549">
                  <w:marLeft w:val="0"/>
                  <w:marRight w:val="0"/>
                  <w:marTop w:val="0"/>
                  <w:marBottom w:val="0"/>
                  <w:divBdr>
                    <w:top w:val="none" w:sz="0" w:space="0" w:color="auto"/>
                    <w:left w:val="none" w:sz="0" w:space="0" w:color="auto"/>
                    <w:bottom w:val="none" w:sz="0" w:space="0" w:color="auto"/>
                    <w:right w:val="none" w:sz="0" w:space="0" w:color="auto"/>
                  </w:divBdr>
                  <w:divsChild>
                    <w:div w:id="16080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3057">
          <w:marLeft w:val="0"/>
          <w:marRight w:val="0"/>
          <w:marTop w:val="0"/>
          <w:marBottom w:val="0"/>
          <w:divBdr>
            <w:top w:val="none" w:sz="0" w:space="0" w:color="auto"/>
            <w:left w:val="none" w:sz="0" w:space="0" w:color="auto"/>
            <w:bottom w:val="none" w:sz="0" w:space="0" w:color="auto"/>
            <w:right w:val="none" w:sz="0" w:space="0" w:color="auto"/>
          </w:divBdr>
          <w:divsChild>
            <w:div w:id="1255361865">
              <w:marLeft w:val="0"/>
              <w:marRight w:val="0"/>
              <w:marTop w:val="0"/>
              <w:marBottom w:val="0"/>
              <w:divBdr>
                <w:top w:val="none" w:sz="0" w:space="0" w:color="auto"/>
                <w:left w:val="none" w:sz="0" w:space="0" w:color="auto"/>
                <w:bottom w:val="none" w:sz="0" w:space="0" w:color="auto"/>
                <w:right w:val="none" w:sz="0" w:space="0" w:color="auto"/>
              </w:divBdr>
              <w:divsChild>
                <w:div w:id="109474869">
                  <w:marLeft w:val="0"/>
                  <w:marRight w:val="0"/>
                  <w:marTop w:val="0"/>
                  <w:marBottom w:val="0"/>
                  <w:divBdr>
                    <w:top w:val="none" w:sz="0" w:space="0" w:color="auto"/>
                    <w:left w:val="none" w:sz="0" w:space="0" w:color="auto"/>
                    <w:bottom w:val="none" w:sz="0" w:space="0" w:color="auto"/>
                    <w:right w:val="none" w:sz="0" w:space="0" w:color="auto"/>
                  </w:divBdr>
                  <w:divsChild>
                    <w:div w:id="601572709">
                      <w:marLeft w:val="0"/>
                      <w:marRight w:val="0"/>
                      <w:marTop w:val="0"/>
                      <w:marBottom w:val="0"/>
                      <w:divBdr>
                        <w:top w:val="none" w:sz="0" w:space="0" w:color="auto"/>
                        <w:left w:val="none" w:sz="0" w:space="0" w:color="auto"/>
                        <w:bottom w:val="none" w:sz="0" w:space="0" w:color="auto"/>
                        <w:right w:val="none" w:sz="0" w:space="0" w:color="auto"/>
                      </w:divBdr>
                      <w:divsChild>
                        <w:div w:id="225990636">
                          <w:marLeft w:val="0"/>
                          <w:marRight w:val="0"/>
                          <w:marTop w:val="0"/>
                          <w:marBottom w:val="0"/>
                          <w:divBdr>
                            <w:top w:val="none" w:sz="0" w:space="0" w:color="auto"/>
                            <w:left w:val="none" w:sz="0" w:space="0" w:color="auto"/>
                            <w:bottom w:val="none" w:sz="0" w:space="0" w:color="auto"/>
                            <w:right w:val="none" w:sz="0" w:space="0" w:color="auto"/>
                          </w:divBdr>
                        </w:div>
                      </w:divsChild>
                    </w:div>
                    <w:div w:id="349768651">
                      <w:marLeft w:val="0"/>
                      <w:marRight w:val="0"/>
                      <w:marTop w:val="0"/>
                      <w:marBottom w:val="0"/>
                      <w:divBdr>
                        <w:top w:val="none" w:sz="0" w:space="0" w:color="auto"/>
                        <w:left w:val="none" w:sz="0" w:space="0" w:color="auto"/>
                        <w:bottom w:val="none" w:sz="0" w:space="0" w:color="auto"/>
                        <w:right w:val="none" w:sz="0" w:space="0" w:color="auto"/>
                      </w:divBdr>
                      <w:divsChild>
                        <w:div w:id="1223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778">
          <w:marLeft w:val="0"/>
          <w:marRight w:val="0"/>
          <w:marTop w:val="0"/>
          <w:marBottom w:val="0"/>
          <w:divBdr>
            <w:top w:val="none" w:sz="0" w:space="0" w:color="auto"/>
            <w:left w:val="none" w:sz="0" w:space="0" w:color="auto"/>
            <w:bottom w:val="none" w:sz="0" w:space="0" w:color="auto"/>
            <w:right w:val="none" w:sz="0" w:space="0" w:color="auto"/>
          </w:divBdr>
          <w:divsChild>
            <w:div w:id="1620263788">
              <w:marLeft w:val="0"/>
              <w:marRight w:val="0"/>
              <w:marTop w:val="0"/>
              <w:marBottom w:val="0"/>
              <w:divBdr>
                <w:top w:val="none" w:sz="0" w:space="0" w:color="auto"/>
                <w:left w:val="none" w:sz="0" w:space="0" w:color="auto"/>
                <w:bottom w:val="none" w:sz="0" w:space="0" w:color="auto"/>
                <w:right w:val="none" w:sz="0" w:space="0" w:color="auto"/>
              </w:divBdr>
            </w:div>
          </w:divsChild>
        </w:div>
        <w:div w:id="303706859">
          <w:marLeft w:val="0"/>
          <w:marRight w:val="0"/>
          <w:marTop w:val="0"/>
          <w:marBottom w:val="0"/>
          <w:divBdr>
            <w:top w:val="none" w:sz="0" w:space="0" w:color="auto"/>
            <w:left w:val="none" w:sz="0" w:space="0" w:color="auto"/>
            <w:bottom w:val="none" w:sz="0" w:space="0" w:color="auto"/>
            <w:right w:val="none" w:sz="0" w:space="0" w:color="auto"/>
          </w:divBdr>
          <w:divsChild>
            <w:div w:id="666519844">
              <w:marLeft w:val="0"/>
              <w:marRight w:val="0"/>
              <w:marTop w:val="0"/>
              <w:marBottom w:val="0"/>
              <w:divBdr>
                <w:top w:val="none" w:sz="0" w:space="0" w:color="auto"/>
                <w:left w:val="none" w:sz="0" w:space="0" w:color="auto"/>
                <w:bottom w:val="none" w:sz="0" w:space="0" w:color="auto"/>
                <w:right w:val="none" w:sz="0" w:space="0" w:color="auto"/>
              </w:divBdr>
              <w:divsChild>
                <w:div w:id="1348022760">
                  <w:marLeft w:val="0"/>
                  <w:marRight w:val="0"/>
                  <w:marTop w:val="0"/>
                  <w:marBottom w:val="0"/>
                  <w:divBdr>
                    <w:top w:val="none" w:sz="0" w:space="0" w:color="auto"/>
                    <w:left w:val="none" w:sz="0" w:space="0" w:color="auto"/>
                    <w:bottom w:val="none" w:sz="0" w:space="0" w:color="auto"/>
                    <w:right w:val="none" w:sz="0" w:space="0" w:color="auto"/>
                  </w:divBdr>
                  <w:divsChild>
                    <w:div w:id="261226778">
                      <w:marLeft w:val="0"/>
                      <w:marRight w:val="0"/>
                      <w:marTop w:val="0"/>
                      <w:marBottom w:val="0"/>
                      <w:divBdr>
                        <w:top w:val="none" w:sz="0" w:space="0" w:color="auto"/>
                        <w:left w:val="none" w:sz="0" w:space="0" w:color="auto"/>
                        <w:bottom w:val="none" w:sz="0" w:space="0" w:color="auto"/>
                        <w:right w:val="none" w:sz="0" w:space="0" w:color="auto"/>
                      </w:divBdr>
                      <w:divsChild>
                        <w:div w:id="472256930">
                          <w:marLeft w:val="0"/>
                          <w:marRight w:val="0"/>
                          <w:marTop w:val="0"/>
                          <w:marBottom w:val="0"/>
                          <w:divBdr>
                            <w:top w:val="none" w:sz="0" w:space="0" w:color="auto"/>
                            <w:left w:val="none" w:sz="0" w:space="0" w:color="auto"/>
                            <w:bottom w:val="none" w:sz="0" w:space="0" w:color="auto"/>
                            <w:right w:val="none" w:sz="0" w:space="0" w:color="auto"/>
                          </w:divBdr>
                          <w:divsChild>
                            <w:div w:id="1039938237">
                              <w:marLeft w:val="-225"/>
                              <w:marRight w:val="-225"/>
                              <w:marTop w:val="0"/>
                              <w:marBottom w:val="0"/>
                              <w:divBdr>
                                <w:top w:val="none" w:sz="0" w:space="0" w:color="auto"/>
                                <w:left w:val="none" w:sz="0" w:space="0" w:color="auto"/>
                                <w:bottom w:val="none" w:sz="0" w:space="0" w:color="auto"/>
                                <w:right w:val="none" w:sz="0" w:space="0" w:color="auto"/>
                              </w:divBdr>
                              <w:divsChild>
                                <w:div w:id="2134445772">
                                  <w:marLeft w:val="0"/>
                                  <w:marRight w:val="0"/>
                                  <w:marTop w:val="0"/>
                                  <w:marBottom w:val="0"/>
                                  <w:divBdr>
                                    <w:top w:val="none" w:sz="0" w:space="0" w:color="auto"/>
                                    <w:left w:val="none" w:sz="0" w:space="0" w:color="auto"/>
                                    <w:bottom w:val="none" w:sz="0" w:space="0" w:color="auto"/>
                                    <w:right w:val="none" w:sz="0" w:space="0" w:color="auto"/>
                                  </w:divBdr>
                                  <w:divsChild>
                                    <w:div w:id="1842892049">
                                      <w:marLeft w:val="0"/>
                                      <w:marRight w:val="0"/>
                                      <w:marTop w:val="0"/>
                                      <w:marBottom w:val="150"/>
                                      <w:divBdr>
                                        <w:top w:val="none" w:sz="0" w:space="0" w:color="auto"/>
                                        <w:left w:val="none" w:sz="0" w:space="0" w:color="auto"/>
                                        <w:bottom w:val="none" w:sz="0" w:space="0" w:color="auto"/>
                                        <w:right w:val="none" w:sz="0" w:space="0" w:color="auto"/>
                                      </w:divBdr>
                                      <w:divsChild>
                                        <w:div w:id="1522671277">
                                          <w:marLeft w:val="0"/>
                                          <w:marRight w:val="450"/>
                                          <w:marTop w:val="0"/>
                                          <w:marBottom w:val="150"/>
                                          <w:divBdr>
                                            <w:top w:val="none" w:sz="0" w:space="0" w:color="auto"/>
                                            <w:left w:val="none" w:sz="0" w:space="0" w:color="auto"/>
                                            <w:bottom w:val="none" w:sz="0" w:space="0" w:color="auto"/>
                                            <w:right w:val="none" w:sz="0" w:space="0" w:color="auto"/>
                                          </w:divBdr>
                                        </w:div>
                                        <w:div w:id="1596090798">
                                          <w:marLeft w:val="0"/>
                                          <w:marRight w:val="255"/>
                                          <w:marTop w:val="0"/>
                                          <w:marBottom w:val="150"/>
                                          <w:divBdr>
                                            <w:top w:val="none" w:sz="0" w:space="0" w:color="auto"/>
                                            <w:left w:val="none" w:sz="0" w:space="0" w:color="auto"/>
                                            <w:bottom w:val="none" w:sz="0" w:space="0" w:color="auto"/>
                                            <w:right w:val="none" w:sz="0" w:space="0" w:color="auto"/>
                                          </w:divBdr>
                                        </w:div>
                                      </w:divsChild>
                                    </w:div>
                                    <w:div w:id="1599364886">
                                      <w:marLeft w:val="0"/>
                                      <w:marRight w:val="0"/>
                                      <w:marTop w:val="0"/>
                                      <w:marBottom w:val="7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lc.gov.uk/resources.html?information_type=advice-no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4626</Characters>
  <Application>Microsoft Office Word</Application>
  <DocSecurity>0</DocSecurity>
  <Lines>38</Lines>
  <Paragraphs>10</Paragraphs>
  <ScaleCrop>false</ScaleCrop>
  <Company>Shropshire Council</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Power</dc:creator>
  <cp:keywords/>
  <dc:description/>
  <cp:lastModifiedBy>Town Clerk</cp:lastModifiedBy>
  <cp:revision>4</cp:revision>
  <cp:lastPrinted>2025-07-24T15:01:00Z</cp:lastPrinted>
  <dcterms:created xsi:type="dcterms:W3CDTF">2025-07-29T14:19:00Z</dcterms:created>
  <dcterms:modified xsi:type="dcterms:W3CDTF">2025-08-08T08:02:00Z</dcterms:modified>
</cp:coreProperties>
</file>