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1766"/>
        <w:gridCol w:w="3402"/>
      </w:tblGrid>
      <w:tr w:rsidR="005A6E0C" w:rsidRPr="00724948" w14:paraId="256EB0A9" w14:textId="77777777" w:rsidTr="008E5974">
        <w:trPr>
          <w:trHeight w:val="647"/>
        </w:trPr>
        <w:tc>
          <w:tcPr>
            <w:tcW w:w="11766" w:type="dxa"/>
          </w:tcPr>
          <w:p w14:paraId="5A8D51AC" w14:textId="77777777" w:rsidR="005A6E0C" w:rsidRPr="00724948" w:rsidRDefault="005A6E0C" w:rsidP="00346A8D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444CE0AA" w14:textId="2C884A33" w:rsidR="005A6E0C" w:rsidRPr="00F06D63" w:rsidRDefault="000E53A8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Finance &amp; General Purposes</w:t>
            </w:r>
            <w:r w:rsidR="005A6E0C"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Committee Meeting</w:t>
            </w:r>
          </w:p>
          <w:p w14:paraId="31D0BDF9" w14:textId="6401FC78" w:rsidR="005A6E0C" w:rsidRPr="00724948" w:rsidRDefault="005A6E0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02" w:type="dxa"/>
            <w:vMerge w:val="restart"/>
          </w:tcPr>
          <w:p w14:paraId="0E18A37D" w14:textId="1FA9205A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DE4A1C5" wp14:editId="571EED43">
                  <wp:extent cx="952085" cy="1019810"/>
                  <wp:effectExtent l="0" t="0" r="635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63BE12B5" w14:textId="04CC15C9" w:rsidR="005A6E0C" w:rsidRPr="00724948" w:rsidRDefault="005A6E0C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787367C7" w14:textId="6BA9E0DB" w:rsidR="005A6E0C" w:rsidRPr="00724948" w:rsidRDefault="005A6E0C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014B4F4" w14:textId="18B87BD5" w:rsidR="005A6E0C" w:rsidRPr="00724948" w:rsidRDefault="005A6E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A6E0C" w:rsidRPr="00724948" w14:paraId="7781073D" w14:textId="77777777" w:rsidTr="008E5974">
        <w:trPr>
          <w:trHeight w:val="500"/>
        </w:trPr>
        <w:tc>
          <w:tcPr>
            <w:tcW w:w="11766" w:type="dxa"/>
          </w:tcPr>
          <w:p w14:paraId="3F32C182" w14:textId="56FCD94B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proofErr w:type="gramStart"/>
            <w:r w:rsidR="009B1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</w:t>
            </w:r>
            <w:r w:rsidR="00603DE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.FG</w:t>
            </w:r>
            <w:proofErr w:type="gramEnd"/>
            <w:r w:rsidR="009B7FB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66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Small</w:t>
            </w:r>
            <w:r w:rsidR="003870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Grants</w:t>
            </w:r>
          </w:p>
          <w:p w14:paraId="76FCF7CF" w14:textId="4488625F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61BBAA4C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A6E0C" w:rsidRPr="00724948" w14:paraId="08F42458" w14:textId="77777777" w:rsidTr="008E5974">
        <w:trPr>
          <w:trHeight w:val="511"/>
        </w:trPr>
        <w:tc>
          <w:tcPr>
            <w:tcW w:w="11766" w:type="dxa"/>
          </w:tcPr>
          <w:p w14:paraId="5AF62E80" w14:textId="1989EBA4" w:rsidR="005A6E0C" w:rsidRPr="00724948" w:rsidRDefault="005A6E0C" w:rsidP="00346A8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4E55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D8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proofErr w:type="gramEnd"/>
            <w:r w:rsidR="00D8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February 2026</w:t>
            </w:r>
          </w:p>
          <w:p w14:paraId="32B487F0" w14:textId="193680C1" w:rsidR="005A6E0C" w:rsidRPr="00724948" w:rsidRDefault="005A6E0C" w:rsidP="00346A8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52CFCCE4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A6E0C" w:rsidRPr="00724948" w14:paraId="7F05CB1A" w14:textId="77777777" w:rsidTr="008E5974">
        <w:trPr>
          <w:trHeight w:val="345"/>
        </w:trPr>
        <w:tc>
          <w:tcPr>
            <w:tcW w:w="11766" w:type="dxa"/>
          </w:tcPr>
          <w:p w14:paraId="7E960983" w14:textId="514CF4C2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</w:t>
            </w:r>
            <w:proofErr w:type="gramEnd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422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</w:t>
            </w:r>
            <w:r w:rsidR="009B1E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173</w:t>
            </w:r>
          </w:p>
          <w:p w14:paraId="3D948382" w14:textId="1F22369E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0585F49C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4C7ECBCC" w14:textId="554409AD" w:rsidR="008E5974" w:rsidRPr="00415FCF" w:rsidRDefault="008E597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15F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Background</w:t>
      </w:r>
    </w:p>
    <w:p w14:paraId="43647CF3" w14:textId="6CA018EE" w:rsidR="008E5974" w:rsidRPr="008E5974" w:rsidRDefault="008E5974" w:rsidP="008E59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t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 Finance and General</w:t>
      </w:r>
      <w:r w:rsidR="00624EC8">
        <w:rPr>
          <w:rFonts w:ascii="Arial" w:hAnsi="Arial" w:cs="Arial"/>
          <w:sz w:val="24"/>
          <w:szCs w:val="24"/>
          <w:lang w:val="en-US"/>
        </w:rPr>
        <w:t xml:space="preserve"> </w:t>
      </w:r>
      <w:r w:rsidRPr="008E5974">
        <w:rPr>
          <w:rFonts w:ascii="Arial" w:hAnsi="Arial" w:cs="Arial"/>
          <w:sz w:val="24"/>
          <w:szCs w:val="24"/>
          <w:lang w:val="en-US"/>
        </w:rPr>
        <w:t>Purpose</w:t>
      </w:r>
      <w:r w:rsidR="00624EC8">
        <w:rPr>
          <w:rFonts w:ascii="Arial" w:hAnsi="Arial" w:cs="Arial"/>
          <w:sz w:val="24"/>
          <w:szCs w:val="24"/>
          <w:lang w:val="en-US"/>
        </w:rPr>
        <w:t>s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 Committee meeting held on 31 October 2024 </w:t>
      </w:r>
      <w:r>
        <w:rPr>
          <w:rFonts w:ascii="Arial" w:hAnsi="Arial" w:cs="Arial"/>
          <w:sz w:val="24"/>
          <w:szCs w:val="24"/>
          <w:lang w:val="en-US"/>
        </w:rPr>
        <w:t xml:space="preserve">it was </w:t>
      </w:r>
      <w:r w:rsidRPr="008E5974">
        <w:rPr>
          <w:rFonts w:ascii="Arial" w:hAnsi="Arial" w:cs="Arial"/>
          <w:b/>
          <w:bCs/>
          <w:sz w:val="24"/>
          <w:szCs w:val="24"/>
          <w:lang w:val="en-US"/>
        </w:rPr>
        <w:t>RESOLVED: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8DAAEB4" w14:textId="39E5C831" w:rsidR="008E5974" w:rsidRDefault="008E5974" w:rsidP="008E597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E5974">
        <w:rPr>
          <w:rFonts w:ascii="Arial" w:hAnsi="Arial" w:cs="Arial"/>
          <w:b/>
          <w:bCs/>
          <w:sz w:val="24"/>
          <w:szCs w:val="24"/>
          <w:lang w:val="en-US"/>
        </w:rPr>
        <w:t>‘The Small Grants budget to be split over four meetings to ensure it is apportioned throughout the financial year’</w:t>
      </w:r>
    </w:p>
    <w:p w14:paraId="4493A613" w14:textId="6F8CA8C2" w:rsidR="008E5974" w:rsidRPr="008E5974" w:rsidRDefault="00624EC8" w:rsidP="008E59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There was £7,200 allocated in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budget; </w:t>
      </w:r>
      <w:r w:rsidR="008E5974" w:rsidRPr="008E5974">
        <w:rPr>
          <w:rFonts w:ascii="Arial" w:hAnsi="Arial" w:cs="Arial"/>
          <w:sz w:val="24"/>
          <w:szCs w:val="24"/>
          <w:lang w:val="en-US"/>
        </w:rPr>
        <w:t xml:space="preserve"> £</w:t>
      </w:r>
      <w:proofErr w:type="gramEnd"/>
      <w:r w:rsidR="008E5974" w:rsidRPr="008E5974">
        <w:rPr>
          <w:rFonts w:ascii="Arial" w:hAnsi="Arial" w:cs="Arial"/>
          <w:sz w:val="24"/>
          <w:szCs w:val="24"/>
          <w:lang w:val="en-US"/>
        </w:rPr>
        <w:t>1,800</w:t>
      </w:r>
      <w:r>
        <w:rPr>
          <w:rFonts w:ascii="Arial" w:hAnsi="Arial" w:cs="Arial"/>
          <w:sz w:val="24"/>
          <w:szCs w:val="24"/>
          <w:lang w:val="en-US"/>
        </w:rPr>
        <w:t xml:space="preserve"> to be allocated four times a year.</w:t>
      </w:r>
      <w:r w:rsidR="008E5974" w:rsidRPr="008E597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6BD1906" w14:textId="01938716" w:rsidR="00D826CF" w:rsidRDefault="00624EC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the Finance and General Purposes meeting held on</w:t>
      </w:r>
      <w:r w:rsidR="00D826CF">
        <w:rPr>
          <w:rFonts w:ascii="Arial" w:hAnsi="Arial" w:cs="Arial"/>
          <w:sz w:val="24"/>
          <w:szCs w:val="24"/>
          <w:lang w:val="en-US"/>
        </w:rPr>
        <w:t>:</w:t>
      </w:r>
      <w:r w:rsidR="00D826CF">
        <w:rPr>
          <w:rFonts w:ascii="Arial" w:hAnsi="Arial" w:cs="Arial"/>
          <w:sz w:val="24"/>
          <w:szCs w:val="24"/>
          <w:lang w:val="en-US"/>
        </w:rPr>
        <w:tab/>
        <w:t>12 June 2025</w:t>
      </w:r>
      <w:r w:rsidR="00D826CF">
        <w:rPr>
          <w:rFonts w:ascii="Arial" w:hAnsi="Arial" w:cs="Arial"/>
          <w:sz w:val="24"/>
          <w:szCs w:val="24"/>
          <w:lang w:val="en-US"/>
        </w:rPr>
        <w:tab/>
        <w:t>£1,799 was allocated</w:t>
      </w:r>
    </w:p>
    <w:p w14:paraId="3122E570" w14:textId="35289DE2" w:rsidR="00D826CF" w:rsidRDefault="00D826C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 Sept 2025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£1,798 was allocated</w:t>
      </w:r>
    </w:p>
    <w:p w14:paraId="68CB4EFD" w14:textId="77777777" w:rsidR="00C5386F" w:rsidRDefault="00D826C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30 Oct 2025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£500 was allocated</w:t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27A6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826CF">
        <w:rPr>
          <w:rFonts w:ascii="Arial" w:hAnsi="Arial" w:cs="Arial"/>
          <w:b/>
          <w:bCs/>
          <w:sz w:val="24"/>
          <w:szCs w:val="24"/>
          <w:lang w:val="en-US"/>
        </w:rPr>
        <w:t>£3,103 Remaining</w:t>
      </w:r>
    </w:p>
    <w:p w14:paraId="1B6A28C0" w14:textId="63C07166" w:rsidR="00415FCF" w:rsidRPr="00C5386F" w:rsidRDefault="00415FC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Applications to be </w:t>
      </w:r>
      <w:r w:rsidRPr="00415F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Consider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ed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6095"/>
        <w:gridCol w:w="4253"/>
        <w:gridCol w:w="1276"/>
      </w:tblGrid>
      <w:tr w:rsidR="004F7BE4" w:rsidRPr="00A3464C" w14:paraId="018A052B" w14:textId="77777777" w:rsidTr="00C5386F">
        <w:tc>
          <w:tcPr>
            <w:tcW w:w="2127" w:type="dxa"/>
          </w:tcPr>
          <w:p w14:paraId="10A55ACF" w14:textId="200DCA96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A3464C">
              <w:rPr>
                <w:rFonts w:ascii="Arial" w:hAnsi="Arial" w:cs="Arial"/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1417" w:type="dxa"/>
          </w:tcPr>
          <w:p w14:paraId="79FF3936" w14:textId="77777777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 xml:space="preserve">Requested Amount </w:t>
            </w:r>
          </w:p>
          <w:p w14:paraId="32997517" w14:textId="4F42CB2C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£</w:t>
            </w:r>
          </w:p>
        </w:tc>
        <w:tc>
          <w:tcPr>
            <w:tcW w:w="6095" w:type="dxa"/>
          </w:tcPr>
          <w:p w14:paraId="442DCE8B" w14:textId="5FAA398C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To Fund</w:t>
            </w:r>
          </w:p>
        </w:tc>
        <w:tc>
          <w:tcPr>
            <w:tcW w:w="4253" w:type="dxa"/>
          </w:tcPr>
          <w:p w14:paraId="2CEE90ED" w14:textId="77777777" w:rsidR="004F7BE4" w:rsidRPr="00A3464C" w:rsidRDefault="004F7BE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Supporting Paperwork</w:t>
            </w:r>
          </w:p>
          <w:p w14:paraId="3EBBC995" w14:textId="2E8EF3E6" w:rsidR="004F7BE4" w:rsidRPr="00A3464C" w:rsidRDefault="004F7BE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Received</w:t>
            </w:r>
          </w:p>
        </w:tc>
        <w:tc>
          <w:tcPr>
            <w:tcW w:w="1276" w:type="dxa"/>
          </w:tcPr>
          <w:p w14:paraId="2C598682" w14:textId="3743CD45" w:rsidR="004F7BE4" w:rsidRPr="00A3464C" w:rsidRDefault="000F29C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Previous Grant</w:t>
            </w:r>
          </w:p>
        </w:tc>
      </w:tr>
      <w:tr w:rsidR="004F7BE4" w14:paraId="15571761" w14:textId="77777777" w:rsidTr="00C5386F">
        <w:tc>
          <w:tcPr>
            <w:tcW w:w="2127" w:type="dxa"/>
          </w:tcPr>
          <w:p w14:paraId="26F4F13A" w14:textId="6938AA67" w:rsidR="004F7BE4" w:rsidRPr="00405C8E" w:rsidRDefault="00BC29EF" w:rsidP="00405C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C8E">
              <w:rPr>
                <w:rFonts w:ascii="Arial" w:hAnsi="Arial" w:cs="Arial"/>
                <w:sz w:val="24"/>
                <w:szCs w:val="24"/>
                <w:lang w:val="en-US"/>
              </w:rPr>
              <w:t>Creative Drayton</w:t>
            </w:r>
          </w:p>
        </w:tc>
        <w:tc>
          <w:tcPr>
            <w:tcW w:w="1417" w:type="dxa"/>
          </w:tcPr>
          <w:p w14:paraId="1DD7172A" w14:textId="6FF1F8BB" w:rsidR="004F7BE4" w:rsidRPr="00CF031F" w:rsidRDefault="001A38AE" w:rsidP="00A54C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£500</w:t>
            </w:r>
          </w:p>
        </w:tc>
        <w:tc>
          <w:tcPr>
            <w:tcW w:w="6095" w:type="dxa"/>
          </w:tcPr>
          <w:p w14:paraId="5FA0641C" w14:textId="5077AAB9" w:rsidR="001A38AE" w:rsidRPr="00CF031F" w:rsidRDefault="00EA6545" w:rsidP="00BC29E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be able to hold artistic workshops most Saturdays in the Market Hall. The grant will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wnsure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these can be offered at an affordable price to enable them to be accessible to all in the community.</w:t>
            </w:r>
          </w:p>
        </w:tc>
        <w:tc>
          <w:tcPr>
            <w:tcW w:w="4253" w:type="dxa"/>
          </w:tcPr>
          <w:p w14:paraId="464C5763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Constitution</w:t>
            </w:r>
          </w:p>
          <w:p w14:paraId="79C14255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Statement</w:t>
            </w:r>
          </w:p>
          <w:p w14:paraId="4B6FA10C" w14:textId="32134C81" w:rsidR="001A38AE" w:rsidRDefault="001A38AE" w:rsidP="00405C8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</w:p>
          <w:p w14:paraId="00E0CDB7" w14:textId="77777777" w:rsidR="00405C8E" w:rsidRDefault="00405C8E" w:rsidP="00405C8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4F7EDC" w14:textId="7B95B95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club </w:t>
            </w:r>
            <w:r w:rsidR="00321E60">
              <w:rPr>
                <w:rFonts w:ascii="Arial" w:hAnsi="Arial" w:cs="Arial"/>
                <w:sz w:val="24"/>
                <w:szCs w:val="24"/>
                <w:lang w:val="en-US"/>
              </w:rPr>
              <w:t>does not donate to charity</w:t>
            </w:r>
          </w:p>
        </w:tc>
        <w:tc>
          <w:tcPr>
            <w:tcW w:w="1276" w:type="dxa"/>
          </w:tcPr>
          <w:p w14:paraId="30A2BDBB" w14:textId="4B546BA2" w:rsidR="004F7BE4" w:rsidRDefault="00405C8E" w:rsidP="00EC40B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72D710F" w14:textId="48CA6E0A" w:rsidR="00321E60" w:rsidRPr="00CF031F" w:rsidRDefault="00321E60" w:rsidP="00EC40B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A6545" w14:paraId="3A53B9C6" w14:textId="77777777" w:rsidTr="00C5386F">
        <w:tc>
          <w:tcPr>
            <w:tcW w:w="2127" w:type="dxa"/>
          </w:tcPr>
          <w:p w14:paraId="056C9980" w14:textId="6D234B7E" w:rsidR="00EA6545" w:rsidRPr="00405C8E" w:rsidRDefault="00EA6545" w:rsidP="00405C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5C8E">
              <w:rPr>
                <w:rFonts w:ascii="Arial" w:hAnsi="Arial" w:cs="Arial"/>
                <w:sz w:val="24"/>
                <w:szCs w:val="24"/>
                <w:lang w:val="en-US"/>
              </w:rPr>
              <w:t xml:space="preserve">North </w:t>
            </w:r>
            <w:proofErr w:type="spellStart"/>
            <w:r w:rsidRPr="00405C8E">
              <w:rPr>
                <w:rFonts w:ascii="Arial" w:hAnsi="Arial" w:cs="Arial"/>
                <w:sz w:val="24"/>
                <w:szCs w:val="24"/>
                <w:lang w:val="en-US"/>
              </w:rPr>
              <w:t>Solap</w:t>
            </w:r>
            <w:proofErr w:type="spellEnd"/>
            <w:r w:rsidRPr="00405C8E">
              <w:rPr>
                <w:rFonts w:ascii="Arial" w:hAnsi="Arial" w:cs="Arial"/>
                <w:sz w:val="24"/>
                <w:szCs w:val="24"/>
                <w:lang w:val="en-US"/>
              </w:rPr>
              <w:t xml:space="preserve"> Wheelers Community Bus</w:t>
            </w:r>
          </w:p>
        </w:tc>
        <w:tc>
          <w:tcPr>
            <w:tcW w:w="1417" w:type="dxa"/>
          </w:tcPr>
          <w:p w14:paraId="32497A6C" w14:textId="560F21BE" w:rsidR="00EA6545" w:rsidRPr="005704CE" w:rsidRDefault="00EA6545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04CE">
              <w:rPr>
                <w:rFonts w:ascii="Arial" w:hAnsi="Arial" w:cs="Arial"/>
                <w:sz w:val="24"/>
                <w:szCs w:val="24"/>
                <w:lang w:val="en-US"/>
              </w:rPr>
              <w:t>£500</w:t>
            </w:r>
          </w:p>
        </w:tc>
        <w:tc>
          <w:tcPr>
            <w:tcW w:w="6095" w:type="dxa"/>
          </w:tcPr>
          <w:p w14:paraId="47EA608B" w14:textId="6EF3265D" w:rsidR="00EA6545" w:rsidRPr="005704CE" w:rsidRDefault="00EA6545" w:rsidP="001A38A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5704CE">
              <w:rPr>
                <w:rFonts w:ascii="Arial" w:hAnsi="Arial" w:cs="Arial"/>
                <w:sz w:val="24"/>
                <w:szCs w:val="24"/>
                <w:lang w:val="en-US"/>
              </w:rPr>
              <w:t>Towards</w:t>
            </w:r>
            <w:proofErr w:type="gramEnd"/>
            <w:r w:rsidRPr="005704CE">
              <w:rPr>
                <w:rFonts w:ascii="Arial" w:hAnsi="Arial" w:cs="Arial"/>
                <w:sz w:val="24"/>
                <w:szCs w:val="24"/>
                <w:lang w:val="en-US"/>
              </w:rPr>
              <w:t xml:space="preserve"> the running costs of running the community bus to Market Drayton every Wednesday.</w:t>
            </w:r>
          </w:p>
        </w:tc>
        <w:tc>
          <w:tcPr>
            <w:tcW w:w="4253" w:type="dxa"/>
          </w:tcPr>
          <w:p w14:paraId="79636263" w14:textId="6CABB969" w:rsidR="00EA6545" w:rsidRDefault="00072A0A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Constitution</w:t>
            </w:r>
          </w:p>
          <w:p w14:paraId="4C99CD97" w14:textId="0376F75D" w:rsidR="005704CE" w:rsidRDefault="0083580F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Statement</w:t>
            </w:r>
          </w:p>
          <w:p w14:paraId="13D70CBE" w14:textId="77777777" w:rsidR="005704CE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</w:p>
          <w:p w14:paraId="186E5AF0" w14:textId="77777777" w:rsidR="005704CE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ED3A05" w14:textId="54D14889" w:rsidR="005704CE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Group do</w:t>
            </w:r>
            <w:r w:rsidR="00405C8E">
              <w:rPr>
                <w:rFonts w:ascii="Arial" w:hAnsi="Arial" w:cs="Arial"/>
                <w:sz w:val="24"/>
                <w:szCs w:val="24"/>
                <w:lang w:val="en-US"/>
              </w:rPr>
              <w:t>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not donate any money to charity</w:t>
            </w:r>
          </w:p>
          <w:p w14:paraId="05869023" w14:textId="2DD56E8B" w:rsidR="005704CE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9D4CEF8" w14:textId="77777777" w:rsidR="00EA6545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65447D0" w14:textId="23A90A79" w:rsidR="00920B19" w:rsidRDefault="00920B19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05/09/24</w:t>
            </w:r>
            <w:r w:rsidR="00405C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£325</w:t>
            </w:r>
          </w:p>
        </w:tc>
      </w:tr>
    </w:tbl>
    <w:p w14:paraId="4DACE3C4" w14:textId="7CAAC3AC" w:rsidR="00482BD3" w:rsidRDefault="00482BD3" w:rsidP="00482BD3">
      <w:pPr>
        <w:rPr>
          <w:rFonts w:ascii="Arial" w:hAnsi="Arial" w:cs="Arial"/>
          <w:sz w:val="24"/>
          <w:szCs w:val="24"/>
          <w:lang w:val="en-US"/>
        </w:rPr>
      </w:pPr>
    </w:p>
    <w:p w14:paraId="632A6C90" w14:textId="77777777" w:rsidR="004F7BE4" w:rsidRDefault="004F7BE4" w:rsidP="00482BD3">
      <w:pPr>
        <w:rPr>
          <w:rFonts w:ascii="Arial" w:hAnsi="Arial" w:cs="Arial"/>
          <w:sz w:val="24"/>
          <w:szCs w:val="24"/>
          <w:lang w:val="en-US"/>
        </w:rPr>
      </w:pPr>
    </w:p>
    <w:sectPr w:rsidR="004F7BE4" w:rsidSect="008E5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F463" w14:textId="77777777" w:rsidR="005C63A4" w:rsidRDefault="005C63A4" w:rsidP="005C63A4">
      <w:pPr>
        <w:spacing w:after="0" w:line="240" w:lineRule="auto"/>
      </w:pPr>
      <w:r>
        <w:separator/>
      </w:r>
    </w:p>
  </w:endnote>
  <w:endnote w:type="continuationSeparator" w:id="0">
    <w:p w14:paraId="4182D5F1" w14:textId="77777777" w:rsidR="005C63A4" w:rsidRDefault="005C63A4" w:rsidP="005C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AA9C" w14:textId="77777777" w:rsidR="005C63A4" w:rsidRDefault="005C63A4" w:rsidP="005C63A4">
      <w:pPr>
        <w:spacing w:after="0" w:line="240" w:lineRule="auto"/>
      </w:pPr>
      <w:r>
        <w:separator/>
      </w:r>
    </w:p>
  </w:footnote>
  <w:footnote w:type="continuationSeparator" w:id="0">
    <w:p w14:paraId="4991167E" w14:textId="77777777" w:rsidR="005C63A4" w:rsidRDefault="005C63A4" w:rsidP="005C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B7D"/>
    <w:multiLevelType w:val="hybridMultilevel"/>
    <w:tmpl w:val="97729870"/>
    <w:lvl w:ilvl="0" w:tplc="AFC81B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D65"/>
    <w:multiLevelType w:val="hybridMultilevel"/>
    <w:tmpl w:val="BB0A0C64"/>
    <w:lvl w:ilvl="0" w:tplc="0AB4E062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EC4FA1"/>
    <w:multiLevelType w:val="hybridMultilevel"/>
    <w:tmpl w:val="BDCE24A4"/>
    <w:lvl w:ilvl="0" w:tplc="F878B2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F3369"/>
    <w:multiLevelType w:val="hybridMultilevel"/>
    <w:tmpl w:val="CDCEFA92"/>
    <w:lvl w:ilvl="0" w:tplc="D3F63F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7AC2"/>
    <w:multiLevelType w:val="hybridMultilevel"/>
    <w:tmpl w:val="2086F92A"/>
    <w:lvl w:ilvl="0" w:tplc="E7A2E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1983"/>
    <w:multiLevelType w:val="hybridMultilevel"/>
    <w:tmpl w:val="2D6AA4D4"/>
    <w:lvl w:ilvl="0" w:tplc="BBF66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C2089"/>
    <w:multiLevelType w:val="hybridMultilevel"/>
    <w:tmpl w:val="51047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536189">
    <w:abstractNumId w:val="1"/>
  </w:num>
  <w:num w:numId="2" w16cid:durableId="934554811">
    <w:abstractNumId w:val="5"/>
  </w:num>
  <w:num w:numId="3" w16cid:durableId="510611376">
    <w:abstractNumId w:val="3"/>
  </w:num>
  <w:num w:numId="4" w16cid:durableId="1113787725">
    <w:abstractNumId w:val="4"/>
  </w:num>
  <w:num w:numId="5" w16cid:durableId="2079016748">
    <w:abstractNumId w:val="6"/>
  </w:num>
  <w:num w:numId="6" w16cid:durableId="160050808">
    <w:abstractNumId w:val="2"/>
  </w:num>
  <w:num w:numId="7" w16cid:durableId="11824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8D"/>
    <w:rsid w:val="00002E85"/>
    <w:rsid w:val="0001115E"/>
    <w:rsid w:val="000467D8"/>
    <w:rsid w:val="0006414C"/>
    <w:rsid w:val="00071CA7"/>
    <w:rsid w:val="00072A0A"/>
    <w:rsid w:val="000859A0"/>
    <w:rsid w:val="000A1143"/>
    <w:rsid w:val="000B2C4B"/>
    <w:rsid w:val="000E53A8"/>
    <w:rsid w:val="000F1A65"/>
    <w:rsid w:val="000F29C4"/>
    <w:rsid w:val="00111DE4"/>
    <w:rsid w:val="0012421D"/>
    <w:rsid w:val="001463BD"/>
    <w:rsid w:val="00163D95"/>
    <w:rsid w:val="00180D2A"/>
    <w:rsid w:val="001A38AE"/>
    <w:rsid w:val="001C0545"/>
    <w:rsid w:val="001C77FC"/>
    <w:rsid w:val="00225259"/>
    <w:rsid w:val="0022592D"/>
    <w:rsid w:val="002301CF"/>
    <w:rsid w:val="00261684"/>
    <w:rsid w:val="002A4BFD"/>
    <w:rsid w:val="002A55D2"/>
    <w:rsid w:val="002A64BF"/>
    <w:rsid w:val="002A6EEF"/>
    <w:rsid w:val="002B2FB7"/>
    <w:rsid w:val="002B7A68"/>
    <w:rsid w:val="00311433"/>
    <w:rsid w:val="00315150"/>
    <w:rsid w:val="00321E60"/>
    <w:rsid w:val="00346A8D"/>
    <w:rsid w:val="00351B2B"/>
    <w:rsid w:val="00367BC3"/>
    <w:rsid w:val="003767E4"/>
    <w:rsid w:val="0037752D"/>
    <w:rsid w:val="00387083"/>
    <w:rsid w:val="003A48BB"/>
    <w:rsid w:val="003B5D3C"/>
    <w:rsid w:val="00402F7D"/>
    <w:rsid w:val="00405C8E"/>
    <w:rsid w:val="004135A7"/>
    <w:rsid w:val="00415FCF"/>
    <w:rsid w:val="00424873"/>
    <w:rsid w:val="00431BA7"/>
    <w:rsid w:val="00437C66"/>
    <w:rsid w:val="0045632D"/>
    <w:rsid w:val="0046227B"/>
    <w:rsid w:val="004804B3"/>
    <w:rsid w:val="00482BD3"/>
    <w:rsid w:val="00497E0D"/>
    <w:rsid w:val="004B2B69"/>
    <w:rsid w:val="004E554A"/>
    <w:rsid w:val="004E7B78"/>
    <w:rsid w:val="004F6C1B"/>
    <w:rsid w:val="004F7BE4"/>
    <w:rsid w:val="0052646A"/>
    <w:rsid w:val="005704CE"/>
    <w:rsid w:val="005A0E89"/>
    <w:rsid w:val="005A6E0C"/>
    <w:rsid w:val="005C63A4"/>
    <w:rsid w:val="00603DE3"/>
    <w:rsid w:val="00604BB9"/>
    <w:rsid w:val="006057CD"/>
    <w:rsid w:val="00614E0D"/>
    <w:rsid w:val="00624EC8"/>
    <w:rsid w:val="00645F1D"/>
    <w:rsid w:val="00665C54"/>
    <w:rsid w:val="00665DFC"/>
    <w:rsid w:val="0066612D"/>
    <w:rsid w:val="006863E0"/>
    <w:rsid w:val="00697372"/>
    <w:rsid w:val="006B275E"/>
    <w:rsid w:val="006C42FC"/>
    <w:rsid w:val="006D667A"/>
    <w:rsid w:val="006E3EAB"/>
    <w:rsid w:val="00724948"/>
    <w:rsid w:val="007306C2"/>
    <w:rsid w:val="00736F3C"/>
    <w:rsid w:val="00737240"/>
    <w:rsid w:val="0074014E"/>
    <w:rsid w:val="00785133"/>
    <w:rsid w:val="007865FC"/>
    <w:rsid w:val="0079080D"/>
    <w:rsid w:val="007A7824"/>
    <w:rsid w:val="007B41FB"/>
    <w:rsid w:val="007E1CD6"/>
    <w:rsid w:val="007E6B83"/>
    <w:rsid w:val="00814E9D"/>
    <w:rsid w:val="00832F39"/>
    <w:rsid w:val="0083580F"/>
    <w:rsid w:val="0088176C"/>
    <w:rsid w:val="0088594B"/>
    <w:rsid w:val="00890CB6"/>
    <w:rsid w:val="00896B7E"/>
    <w:rsid w:val="008A63B3"/>
    <w:rsid w:val="008E5968"/>
    <w:rsid w:val="008E5974"/>
    <w:rsid w:val="00900048"/>
    <w:rsid w:val="00920B19"/>
    <w:rsid w:val="00924582"/>
    <w:rsid w:val="00952344"/>
    <w:rsid w:val="00954D8F"/>
    <w:rsid w:val="00986A9C"/>
    <w:rsid w:val="009B1E7C"/>
    <w:rsid w:val="009B7FBE"/>
    <w:rsid w:val="009D462F"/>
    <w:rsid w:val="00A03898"/>
    <w:rsid w:val="00A161C5"/>
    <w:rsid w:val="00A2249E"/>
    <w:rsid w:val="00A27A60"/>
    <w:rsid w:val="00A3464C"/>
    <w:rsid w:val="00A370AA"/>
    <w:rsid w:val="00A40DC8"/>
    <w:rsid w:val="00A4221F"/>
    <w:rsid w:val="00A4238A"/>
    <w:rsid w:val="00A54C48"/>
    <w:rsid w:val="00A62F4A"/>
    <w:rsid w:val="00A652A1"/>
    <w:rsid w:val="00A66B1B"/>
    <w:rsid w:val="00A81231"/>
    <w:rsid w:val="00A979B5"/>
    <w:rsid w:val="00AA112B"/>
    <w:rsid w:val="00AB1DF5"/>
    <w:rsid w:val="00AB5168"/>
    <w:rsid w:val="00AB5D86"/>
    <w:rsid w:val="00AE65A0"/>
    <w:rsid w:val="00AF2EB2"/>
    <w:rsid w:val="00AF4C56"/>
    <w:rsid w:val="00B151E3"/>
    <w:rsid w:val="00B1563A"/>
    <w:rsid w:val="00B531A0"/>
    <w:rsid w:val="00B5430C"/>
    <w:rsid w:val="00B55A94"/>
    <w:rsid w:val="00B76ED2"/>
    <w:rsid w:val="00B80F18"/>
    <w:rsid w:val="00B90560"/>
    <w:rsid w:val="00B9390C"/>
    <w:rsid w:val="00BA6F97"/>
    <w:rsid w:val="00BC29EF"/>
    <w:rsid w:val="00BD6F90"/>
    <w:rsid w:val="00BF1811"/>
    <w:rsid w:val="00C163BE"/>
    <w:rsid w:val="00C325B4"/>
    <w:rsid w:val="00C32F9D"/>
    <w:rsid w:val="00C3731A"/>
    <w:rsid w:val="00C41748"/>
    <w:rsid w:val="00C5386F"/>
    <w:rsid w:val="00C826CA"/>
    <w:rsid w:val="00C917A4"/>
    <w:rsid w:val="00CA408F"/>
    <w:rsid w:val="00CC656B"/>
    <w:rsid w:val="00CF031F"/>
    <w:rsid w:val="00D12FFE"/>
    <w:rsid w:val="00D30273"/>
    <w:rsid w:val="00D30E0B"/>
    <w:rsid w:val="00D35FFF"/>
    <w:rsid w:val="00D510C5"/>
    <w:rsid w:val="00D54875"/>
    <w:rsid w:val="00D63083"/>
    <w:rsid w:val="00D76121"/>
    <w:rsid w:val="00D826CF"/>
    <w:rsid w:val="00D97115"/>
    <w:rsid w:val="00D97A37"/>
    <w:rsid w:val="00DA38AB"/>
    <w:rsid w:val="00DD28AD"/>
    <w:rsid w:val="00DE7B8C"/>
    <w:rsid w:val="00DF3282"/>
    <w:rsid w:val="00E254EC"/>
    <w:rsid w:val="00E31292"/>
    <w:rsid w:val="00E3566C"/>
    <w:rsid w:val="00E434D4"/>
    <w:rsid w:val="00E6743E"/>
    <w:rsid w:val="00E70DF1"/>
    <w:rsid w:val="00E80E7A"/>
    <w:rsid w:val="00EA6545"/>
    <w:rsid w:val="00EC40BA"/>
    <w:rsid w:val="00ED5292"/>
    <w:rsid w:val="00ED58B4"/>
    <w:rsid w:val="00F06D63"/>
    <w:rsid w:val="00F13760"/>
    <w:rsid w:val="00F31A6F"/>
    <w:rsid w:val="00F35C72"/>
    <w:rsid w:val="00F417CA"/>
    <w:rsid w:val="00F61D00"/>
    <w:rsid w:val="00F65ABE"/>
    <w:rsid w:val="00F660A7"/>
    <w:rsid w:val="00FC6D67"/>
    <w:rsid w:val="00FC7CB3"/>
    <w:rsid w:val="00FD1E8E"/>
    <w:rsid w:val="00FD539B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C2ED"/>
  <w15:chartTrackingRefBased/>
  <w15:docId w15:val="{AB3433C8-D02B-4289-9BD8-6636A6C8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3A4"/>
  </w:style>
  <w:style w:type="paragraph" w:styleId="Footer">
    <w:name w:val="footer"/>
    <w:basedOn w:val="Normal"/>
    <w:link w:val="FooterChar"/>
    <w:uiPriority w:val="99"/>
    <w:unhideWhenUsed/>
    <w:rsid w:val="005C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1144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9</cp:revision>
  <cp:lastPrinted>2026-02-03T10:29:00Z</cp:lastPrinted>
  <dcterms:created xsi:type="dcterms:W3CDTF">2026-01-29T12:11:00Z</dcterms:created>
  <dcterms:modified xsi:type="dcterms:W3CDTF">2026-02-04T13:23:00Z</dcterms:modified>
</cp:coreProperties>
</file>