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67FA" w14:textId="77777777" w:rsidR="00CA6E31" w:rsidRPr="00CA6E31" w:rsidRDefault="00CA6E31" w:rsidP="00151156">
      <w:pPr>
        <w:rPr>
          <w:b/>
          <w:bCs/>
        </w:rPr>
      </w:pPr>
      <w:r w:rsidRPr="00CA6E31">
        <w:rPr>
          <w:b/>
          <w:bCs/>
        </w:rPr>
        <w:t>CRTB – Nomination for sale</w:t>
      </w:r>
    </w:p>
    <w:p w14:paraId="221C6110" w14:textId="77777777" w:rsidR="00CA6E31" w:rsidRDefault="00CA6E31" w:rsidP="00151156"/>
    <w:p w14:paraId="46FFC05C" w14:textId="4718EBD7" w:rsidR="00151156" w:rsidRPr="00151156" w:rsidRDefault="00151156" w:rsidP="00151156">
      <w:r w:rsidRPr="00151156">
        <w:t xml:space="preserve">Under the </w:t>
      </w:r>
      <w:r w:rsidRPr="00151156">
        <w:rPr>
          <w:b/>
          <w:bCs/>
        </w:rPr>
        <w:t>Community Right to Bid</w:t>
      </w:r>
      <w:r w:rsidRPr="00151156">
        <w:t xml:space="preserve"> process, once an </w:t>
      </w:r>
      <w:r w:rsidRPr="00151156">
        <w:rPr>
          <w:b/>
          <w:bCs/>
        </w:rPr>
        <w:t>Asset of Community Value</w:t>
      </w:r>
      <w:r w:rsidRPr="00151156">
        <w:t xml:space="preserve"> is listed and the owner notifies the council that they intend to dispose of it, a moratorium process can be triggered. The key point is that </w:t>
      </w:r>
      <w:r w:rsidRPr="00151156">
        <w:rPr>
          <w:b/>
          <w:bCs/>
        </w:rPr>
        <w:t>not every local group can trigger the full six-month moratorium</w:t>
      </w:r>
      <w:r w:rsidRPr="00151156">
        <w:t xml:space="preserve"> — only a qualifying community interest group can do so. Government guidance on the </w:t>
      </w:r>
      <w:r w:rsidRPr="00151156">
        <w:rPr>
          <w:b/>
          <w:bCs/>
        </w:rPr>
        <w:t>Community Right to Bid</w:t>
      </w:r>
      <w:r w:rsidRPr="00151156">
        <w:t xml:space="preserve"> explains that the process comes from </w:t>
      </w:r>
      <w:r w:rsidRPr="00151156">
        <w:rPr>
          <w:b/>
          <w:bCs/>
        </w:rPr>
        <w:t>Part 5 Chapter 3 of the Localism Act 2011</w:t>
      </w:r>
      <w:r w:rsidRPr="00151156">
        <w:t xml:space="preserve"> and the </w:t>
      </w:r>
      <w:r w:rsidRPr="00151156">
        <w:rPr>
          <w:b/>
          <w:bCs/>
        </w:rPr>
        <w:t>Assets of Community Value Regulations 2012</w:t>
      </w:r>
      <w:r w:rsidRPr="00151156">
        <w:t>.</w:t>
      </w:r>
    </w:p>
    <w:p w14:paraId="5C8371DF" w14:textId="77777777" w:rsidR="00151156" w:rsidRPr="00151156" w:rsidRDefault="00151156" w:rsidP="00151156">
      <w:pPr>
        <w:rPr>
          <w:b/>
          <w:bCs/>
        </w:rPr>
      </w:pPr>
      <w:r w:rsidRPr="00151156">
        <w:rPr>
          <w:b/>
          <w:bCs/>
        </w:rPr>
        <w:t>What is a valid community group under the moratorium process?</w:t>
      </w:r>
    </w:p>
    <w:p w14:paraId="39B459CB" w14:textId="77777777" w:rsidR="00151156" w:rsidRPr="00151156" w:rsidRDefault="00151156" w:rsidP="00151156">
      <w:r w:rsidRPr="00151156">
        <w:t xml:space="preserve">A valid group is usually referred to as a </w:t>
      </w:r>
      <w:r w:rsidRPr="00151156">
        <w:rPr>
          <w:b/>
          <w:bCs/>
        </w:rPr>
        <w:t>“community interest group”</w:t>
      </w:r>
      <w:r w:rsidRPr="00151156">
        <w:t xml:space="preserve"> or qualifying community body. To trigger the full moratorium, the group must normally:</w:t>
      </w:r>
    </w:p>
    <w:p w14:paraId="56E59C28" w14:textId="77777777" w:rsidR="00151156" w:rsidRPr="00151156" w:rsidRDefault="00151156" w:rsidP="00151156">
      <w:pPr>
        <w:numPr>
          <w:ilvl w:val="0"/>
          <w:numId w:val="1"/>
        </w:numPr>
      </w:pPr>
      <w:r w:rsidRPr="00151156">
        <w:t xml:space="preserve">have a </w:t>
      </w:r>
      <w:r w:rsidRPr="00151156">
        <w:rPr>
          <w:b/>
          <w:bCs/>
        </w:rPr>
        <w:t>local connection</w:t>
      </w:r>
      <w:r w:rsidRPr="00151156">
        <w:t xml:space="preserve"> with the asset;</w:t>
      </w:r>
    </w:p>
    <w:p w14:paraId="41A49B73" w14:textId="77777777" w:rsidR="00151156" w:rsidRPr="00151156" w:rsidRDefault="00151156" w:rsidP="00151156">
      <w:pPr>
        <w:numPr>
          <w:ilvl w:val="0"/>
          <w:numId w:val="1"/>
        </w:numPr>
      </w:pPr>
      <w:r w:rsidRPr="00151156">
        <w:t>be properly constituted, rather than just an informal collection of individuals;</w:t>
      </w:r>
    </w:p>
    <w:p w14:paraId="62EC5A59" w14:textId="77777777" w:rsidR="00151156" w:rsidRPr="00151156" w:rsidRDefault="00151156" w:rsidP="00151156">
      <w:pPr>
        <w:numPr>
          <w:ilvl w:val="0"/>
          <w:numId w:val="1"/>
        </w:numPr>
      </w:pPr>
      <w:r w:rsidRPr="00151156">
        <w:t>be one of the eligible body types set out in the regulations;</w:t>
      </w:r>
    </w:p>
    <w:p w14:paraId="205304CA" w14:textId="77777777" w:rsidR="00151156" w:rsidRPr="00151156" w:rsidRDefault="00151156" w:rsidP="00151156">
      <w:pPr>
        <w:numPr>
          <w:ilvl w:val="0"/>
          <w:numId w:val="1"/>
        </w:numPr>
      </w:pPr>
      <w:r w:rsidRPr="00151156">
        <w:t>be able to demonstrate that its activities are wholly or partly concerned with the local authority area, or neighbouring area, where the asset is located;</w:t>
      </w:r>
    </w:p>
    <w:p w14:paraId="2BEB87E9" w14:textId="77777777" w:rsidR="00151156" w:rsidRPr="00151156" w:rsidRDefault="00151156" w:rsidP="00151156">
      <w:pPr>
        <w:numPr>
          <w:ilvl w:val="0"/>
          <w:numId w:val="1"/>
        </w:numPr>
      </w:pPr>
      <w:r w:rsidRPr="00151156">
        <w:t>intend to bid for the asset.</w:t>
      </w:r>
    </w:p>
    <w:p w14:paraId="05C9B6E9" w14:textId="77777777" w:rsidR="00151156" w:rsidRPr="00151156" w:rsidRDefault="00151156" w:rsidP="00151156">
      <w:r w:rsidRPr="00151156">
        <w:t>Examples of eligible bodies may include: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0"/>
        <w:gridCol w:w="1996"/>
        <w:gridCol w:w="4550"/>
      </w:tblGrid>
      <w:tr w:rsidR="00151156" w:rsidRPr="00151156" w14:paraId="5BFDA5E6"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67AC424" w14:textId="77777777" w:rsidR="00151156" w:rsidRPr="00151156" w:rsidRDefault="00151156" w:rsidP="00151156">
            <w:pPr>
              <w:rPr>
                <w:b/>
                <w:bCs/>
              </w:rPr>
            </w:pPr>
            <w:r w:rsidRPr="00151156">
              <w:rPr>
                <w:b/>
                <w:bCs/>
              </w:rPr>
              <w:t>Type of body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C35518" w14:textId="77777777" w:rsidR="00151156" w:rsidRPr="00151156" w:rsidRDefault="00151156" w:rsidP="00151156">
            <w:pPr>
              <w:rPr>
                <w:b/>
                <w:bCs/>
              </w:rPr>
            </w:pPr>
            <w:r w:rsidRPr="00151156">
              <w:rPr>
                <w:b/>
                <w:bCs/>
              </w:rPr>
              <w:t>Can it usually trigger the full moratorium?</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A46684" w14:textId="77777777" w:rsidR="00151156" w:rsidRPr="00151156" w:rsidRDefault="00151156" w:rsidP="00151156">
            <w:pPr>
              <w:rPr>
                <w:b/>
                <w:bCs/>
              </w:rPr>
            </w:pPr>
            <w:r w:rsidRPr="00151156">
              <w:rPr>
                <w:b/>
                <w:bCs/>
              </w:rPr>
              <w:t>Notes</w:t>
            </w:r>
          </w:p>
        </w:tc>
      </w:tr>
      <w:tr w:rsidR="00151156" w:rsidRPr="00151156" w14:paraId="481C73B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CD2617E" w14:textId="77777777" w:rsidR="00151156" w:rsidRPr="00151156" w:rsidRDefault="00151156" w:rsidP="00151156">
            <w:r w:rsidRPr="00151156">
              <w:t>Parish council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F2D8B2"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6FE7CE" w14:textId="77777777" w:rsidR="00151156" w:rsidRPr="00151156" w:rsidRDefault="00151156" w:rsidP="00151156">
            <w:r w:rsidRPr="00151156">
              <w:t>Where the asset is in or connected to its area.</w:t>
            </w:r>
          </w:p>
        </w:tc>
      </w:tr>
      <w:tr w:rsidR="00151156" w:rsidRPr="00151156" w14:paraId="77961D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90484B" w14:textId="77777777" w:rsidR="00151156" w:rsidRPr="00151156" w:rsidRDefault="00151156" w:rsidP="00151156">
            <w:r w:rsidRPr="00151156">
              <w:t>Neighbourhood forum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320EAE"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6A1435" w14:textId="77777777" w:rsidR="00151156" w:rsidRPr="00151156" w:rsidRDefault="00151156" w:rsidP="00151156">
            <w:r w:rsidRPr="00151156">
              <w:t>Where recognised for neighbourhood planning purposes.</w:t>
            </w:r>
          </w:p>
        </w:tc>
      </w:tr>
      <w:tr w:rsidR="00151156" w:rsidRPr="00151156" w14:paraId="409B016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01440B" w14:textId="77777777" w:rsidR="00151156" w:rsidRPr="00151156" w:rsidRDefault="00151156" w:rsidP="00151156">
            <w:r w:rsidRPr="00151156">
              <w:t>Charity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9C3170"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216E8D" w14:textId="77777777" w:rsidR="00151156" w:rsidRPr="00151156" w:rsidRDefault="00151156" w:rsidP="00151156">
            <w:r w:rsidRPr="00151156">
              <w:t>Must have a local connection.</w:t>
            </w:r>
          </w:p>
        </w:tc>
      </w:tr>
      <w:tr w:rsidR="00151156" w:rsidRPr="00151156" w14:paraId="081443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91685F" w14:textId="77777777" w:rsidR="00151156" w:rsidRPr="00151156" w:rsidRDefault="00151156" w:rsidP="00151156">
            <w:r w:rsidRPr="00151156">
              <w:t>Community Interest Company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5DAE7A"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FB2701" w14:textId="77777777" w:rsidR="00151156" w:rsidRPr="00151156" w:rsidRDefault="00151156" w:rsidP="00151156">
            <w:r w:rsidRPr="00151156">
              <w:t>Must have a local connection.</w:t>
            </w:r>
          </w:p>
        </w:tc>
      </w:tr>
      <w:tr w:rsidR="00151156" w:rsidRPr="00151156" w14:paraId="139D3C6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6AB1CB" w14:textId="77777777" w:rsidR="00151156" w:rsidRPr="00151156" w:rsidRDefault="00151156" w:rsidP="00151156">
            <w:r w:rsidRPr="00151156">
              <w:t>Company limited by guarantee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337762"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77E51B" w14:textId="77777777" w:rsidR="00151156" w:rsidRPr="00151156" w:rsidRDefault="00151156" w:rsidP="00151156">
            <w:proofErr w:type="gramStart"/>
            <w:r w:rsidRPr="00151156">
              <w:t>Usually</w:t>
            </w:r>
            <w:proofErr w:type="gramEnd"/>
            <w:r w:rsidRPr="00151156">
              <w:t xml:space="preserve"> must be non-profit distributing.</w:t>
            </w:r>
          </w:p>
        </w:tc>
      </w:tr>
      <w:tr w:rsidR="00151156" w:rsidRPr="00151156" w14:paraId="1F64E87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236EE0" w14:textId="77777777" w:rsidR="00151156" w:rsidRPr="00151156" w:rsidRDefault="00151156" w:rsidP="00151156">
            <w:r w:rsidRPr="00151156">
              <w:t>Industrial and Provident Society / Community Benefit Society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613BF9" w14:textId="77777777" w:rsidR="00151156" w:rsidRPr="00151156" w:rsidRDefault="00151156" w:rsidP="00151156">
            <w:r w:rsidRPr="00151156">
              <w:t>Yes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46ACED" w14:textId="77777777" w:rsidR="00151156" w:rsidRPr="00151156" w:rsidRDefault="00151156" w:rsidP="00151156">
            <w:r w:rsidRPr="00151156">
              <w:t>Must meet the relevant community benefit requirements.</w:t>
            </w:r>
          </w:p>
        </w:tc>
      </w:tr>
      <w:tr w:rsidR="00151156" w:rsidRPr="00151156" w14:paraId="113FE11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3744C4" w14:textId="77777777" w:rsidR="00151156" w:rsidRPr="00151156" w:rsidRDefault="00151156" w:rsidP="00151156">
            <w:r w:rsidRPr="00151156">
              <w:t>Unincorporated local group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561919" w14:textId="77777777" w:rsidR="00151156" w:rsidRPr="00151156" w:rsidRDefault="00151156" w:rsidP="00151156">
            <w:r w:rsidRPr="00151156">
              <w:t>Sometimes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0DC4B4" w14:textId="77777777" w:rsidR="00151156" w:rsidRPr="00151156" w:rsidRDefault="00151156" w:rsidP="00151156">
            <w:r w:rsidRPr="00151156">
              <w:t xml:space="preserve">It may nominate an ACV if it meets </w:t>
            </w:r>
            <w:proofErr w:type="gramStart"/>
            <w:r w:rsidRPr="00151156">
              <w:t>requirements, but</w:t>
            </w:r>
            <w:proofErr w:type="gramEnd"/>
            <w:r w:rsidRPr="00151156">
              <w:t xml:space="preserve"> may not be sufficient to trigger the full moratorium unless it meets the qualifying </w:t>
            </w:r>
            <w:r w:rsidRPr="00151156">
              <w:lastRenderedPageBreak/>
              <w:t>criteria.</w:t>
            </w:r>
          </w:p>
        </w:tc>
      </w:tr>
    </w:tbl>
    <w:p w14:paraId="5AAB15EE" w14:textId="77777777" w:rsidR="00151156" w:rsidRPr="00151156" w:rsidRDefault="00151156" w:rsidP="00151156">
      <w:r w:rsidRPr="00151156">
        <w:lastRenderedPageBreak/>
        <w:t>In practice, the council will need to check whether the group meets the relevant legal definition before accepting that it can trigger the full moratorium.</w:t>
      </w:r>
    </w:p>
    <w:p w14:paraId="70753ED9" w14:textId="77777777" w:rsidR="00151156" w:rsidRPr="00151156" w:rsidRDefault="00151156" w:rsidP="00151156">
      <w:pPr>
        <w:rPr>
          <w:b/>
          <w:bCs/>
        </w:rPr>
      </w:pPr>
      <w:r w:rsidRPr="00151156">
        <w:rPr>
          <w:b/>
          <w:bCs/>
        </w:rPr>
        <w:t>How does the moratorium process work?</w:t>
      </w:r>
    </w:p>
    <w:p w14:paraId="5CF9008B" w14:textId="77777777" w:rsidR="00151156" w:rsidRPr="00151156" w:rsidRDefault="00151156" w:rsidP="00151156">
      <w:r w:rsidRPr="00151156">
        <w:t>The process is broadly as follows:</w:t>
      </w:r>
    </w:p>
    <w:p w14:paraId="5796BC1F" w14:textId="77777777" w:rsidR="00151156" w:rsidRPr="00151156" w:rsidRDefault="00151156" w:rsidP="00151156">
      <w:pPr>
        <w:numPr>
          <w:ilvl w:val="0"/>
          <w:numId w:val="2"/>
        </w:numPr>
      </w:pPr>
      <w:r w:rsidRPr="00151156">
        <w:rPr>
          <w:b/>
          <w:bCs/>
        </w:rPr>
        <w:t>The asset must already be listed as an Asset of Community Value.</w:t>
      </w:r>
      <w:r w:rsidRPr="00151156">
        <w:br/>
        <w:t>A community group can nominate land or buildings where the main use furthers the social wellbeing or social interests of the local community, and where that community use can realistically continue.</w:t>
      </w:r>
    </w:p>
    <w:p w14:paraId="4CBBD31E" w14:textId="77777777" w:rsidR="00151156" w:rsidRPr="00151156" w:rsidRDefault="00151156" w:rsidP="00151156">
      <w:pPr>
        <w:numPr>
          <w:ilvl w:val="0"/>
          <w:numId w:val="2"/>
        </w:numPr>
      </w:pPr>
      <w:r w:rsidRPr="00151156">
        <w:rPr>
          <w:b/>
          <w:bCs/>
        </w:rPr>
        <w:t>The owner tells the council they intend to sell.</w:t>
      </w:r>
      <w:r w:rsidRPr="00151156">
        <w:br/>
        <w:t>This starts the initial moratorium period.</w:t>
      </w:r>
    </w:p>
    <w:p w14:paraId="5C9F0847" w14:textId="77777777" w:rsidR="00151156" w:rsidRPr="00151156" w:rsidRDefault="00151156" w:rsidP="00151156">
      <w:pPr>
        <w:numPr>
          <w:ilvl w:val="0"/>
          <w:numId w:val="2"/>
        </w:numPr>
      </w:pPr>
      <w:r w:rsidRPr="00151156">
        <w:rPr>
          <w:b/>
          <w:bCs/>
        </w:rPr>
        <w:t>The council notifies the community.</w:t>
      </w:r>
      <w:r w:rsidRPr="00151156">
        <w:br/>
        <w:t>The council should publicise that the owner has given notice and that eligible groups may express an interest in bidding.</w:t>
      </w:r>
    </w:p>
    <w:p w14:paraId="5C0D7896" w14:textId="77777777" w:rsidR="00151156" w:rsidRPr="00151156" w:rsidRDefault="00151156" w:rsidP="00151156">
      <w:pPr>
        <w:numPr>
          <w:ilvl w:val="0"/>
          <w:numId w:val="2"/>
        </w:numPr>
      </w:pPr>
      <w:r w:rsidRPr="00151156">
        <w:rPr>
          <w:b/>
          <w:bCs/>
        </w:rPr>
        <w:t>There is an initial six-week interim moratorium.</w:t>
      </w:r>
      <w:r w:rsidRPr="00151156">
        <w:br/>
        <w:t>During this period, a qualifying community interest group can submit a written expression of interest.</w:t>
      </w:r>
    </w:p>
    <w:p w14:paraId="0BD808CF" w14:textId="77777777" w:rsidR="00151156" w:rsidRPr="00151156" w:rsidRDefault="00151156" w:rsidP="00151156">
      <w:pPr>
        <w:numPr>
          <w:ilvl w:val="0"/>
          <w:numId w:val="2"/>
        </w:numPr>
      </w:pPr>
      <w:r w:rsidRPr="00151156">
        <w:rPr>
          <w:b/>
          <w:bCs/>
        </w:rPr>
        <w:t>If no valid group expresses interest within six weeks:</w:t>
      </w:r>
      <w:r w:rsidRPr="00151156">
        <w:br/>
        <w:t>The owner can proceed with the disposal, subject to any other legal requirements.</w:t>
      </w:r>
    </w:p>
    <w:p w14:paraId="79D69967" w14:textId="77777777" w:rsidR="00151156" w:rsidRPr="00151156" w:rsidRDefault="00151156" w:rsidP="00151156">
      <w:pPr>
        <w:numPr>
          <w:ilvl w:val="0"/>
          <w:numId w:val="2"/>
        </w:numPr>
      </w:pPr>
      <w:r w:rsidRPr="00151156">
        <w:rPr>
          <w:b/>
          <w:bCs/>
        </w:rPr>
        <w:t>If a valid community interest group expresses interest:</w:t>
      </w:r>
      <w:r w:rsidRPr="00151156">
        <w:br/>
        <w:t xml:space="preserve">The full moratorium period is triggered. Under the current regime, this is generally </w:t>
      </w:r>
      <w:r w:rsidRPr="00151156">
        <w:rPr>
          <w:b/>
          <w:bCs/>
        </w:rPr>
        <w:t>six months from the date the owner notified the council of the intended disposal</w:t>
      </w:r>
      <w:r w:rsidRPr="00151156">
        <w:t>. This gives the group time to prepare a bid and raise funding.</w:t>
      </w:r>
    </w:p>
    <w:p w14:paraId="38C80B11" w14:textId="77777777" w:rsidR="00151156" w:rsidRPr="00151156" w:rsidRDefault="00151156" w:rsidP="00151156">
      <w:pPr>
        <w:numPr>
          <w:ilvl w:val="0"/>
          <w:numId w:val="2"/>
        </w:numPr>
      </w:pPr>
      <w:r w:rsidRPr="00151156">
        <w:rPr>
          <w:b/>
          <w:bCs/>
        </w:rPr>
        <w:t>At the end of the moratorium:</w:t>
      </w:r>
      <w:r w:rsidRPr="00151156">
        <w:br/>
        <w:t xml:space="preserve">The owner is not obliged to sell to the community group. The Community Right to Bid gives the group time to prepare a bid, but it does </w:t>
      </w:r>
      <w:r w:rsidRPr="00151156">
        <w:rPr>
          <w:b/>
          <w:bCs/>
        </w:rPr>
        <w:t>not</w:t>
      </w:r>
      <w:r w:rsidRPr="00151156">
        <w:t xml:space="preserve"> give a right of first refusal or force the owner to accept the community bid.</w:t>
      </w:r>
    </w:p>
    <w:p w14:paraId="6D5D4E62" w14:textId="77777777" w:rsidR="00151156" w:rsidRPr="00151156" w:rsidRDefault="00151156" w:rsidP="00151156">
      <w:pPr>
        <w:rPr>
          <w:b/>
          <w:bCs/>
        </w:rPr>
      </w:pPr>
      <w:r w:rsidRPr="00151156">
        <w:rPr>
          <w:b/>
          <w:bCs/>
        </w:rPr>
        <w:t>What should the group submit?</w:t>
      </w:r>
    </w:p>
    <w:p w14:paraId="2F95032F" w14:textId="77777777" w:rsidR="00151156" w:rsidRPr="00151156" w:rsidRDefault="00151156" w:rsidP="00151156">
      <w:r w:rsidRPr="00151156">
        <w:t>A community group wanting to trigger the full moratorium should usually provide:</w:t>
      </w:r>
    </w:p>
    <w:p w14:paraId="02A7E60A" w14:textId="77777777" w:rsidR="00151156" w:rsidRPr="00151156" w:rsidRDefault="00151156" w:rsidP="00151156">
      <w:pPr>
        <w:numPr>
          <w:ilvl w:val="0"/>
          <w:numId w:val="3"/>
        </w:numPr>
      </w:pPr>
      <w:r w:rsidRPr="00151156">
        <w:t>the name of the group;</w:t>
      </w:r>
    </w:p>
    <w:p w14:paraId="7E30B770" w14:textId="77777777" w:rsidR="00151156" w:rsidRPr="00151156" w:rsidRDefault="00151156" w:rsidP="00151156">
      <w:pPr>
        <w:numPr>
          <w:ilvl w:val="0"/>
          <w:numId w:val="3"/>
        </w:numPr>
      </w:pPr>
      <w:r w:rsidRPr="00151156">
        <w:t>contact details;</w:t>
      </w:r>
    </w:p>
    <w:p w14:paraId="2DFA5188" w14:textId="77777777" w:rsidR="00151156" w:rsidRPr="00151156" w:rsidRDefault="00151156" w:rsidP="00151156">
      <w:pPr>
        <w:numPr>
          <w:ilvl w:val="0"/>
          <w:numId w:val="3"/>
        </w:numPr>
      </w:pPr>
      <w:r w:rsidRPr="00151156">
        <w:t>evidence of its legal status or constitution;</w:t>
      </w:r>
    </w:p>
    <w:p w14:paraId="771692F6" w14:textId="77777777" w:rsidR="00151156" w:rsidRPr="00151156" w:rsidRDefault="00151156" w:rsidP="00151156">
      <w:pPr>
        <w:numPr>
          <w:ilvl w:val="0"/>
          <w:numId w:val="3"/>
        </w:numPr>
      </w:pPr>
      <w:r w:rsidRPr="00151156">
        <w:t>evidence that it has a local connection;</w:t>
      </w:r>
    </w:p>
    <w:p w14:paraId="3810EF4A" w14:textId="77777777" w:rsidR="00151156" w:rsidRPr="00151156" w:rsidRDefault="00151156" w:rsidP="00151156">
      <w:pPr>
        <w:numPr>
          <w:ilvl w:val="0"/>
          <w:numId w:val="3"/>
        </w:numPr>
      </w:pPr>
      <w:r w:rsidRPr="00151156">
        <w:t>confirmation that it wishes to be treated as a community interest group;</w:t>
      </w:r>
    </w:p>
    <w:p w14:paraId="7CB8B089" w14:textId="77777777" w:rsidR="00151156" w:rsidRPr="00151156" w:rsidRDefault="00151156" w:rsidP="00151156">
      <w:pPr>
        <w:numPr>
          <w:ilvl w:val="0"/>
          <w:numId w:val="3"/>
        </w:numPr>
      </w:pPr>
      <w:r w:rsidRPr="00151156">
        <w:lastRenderedPageBreak/>
        <w:t>written confirmation that it intends to bid for the asset;</w:t>
      </w:r>
    </w:p>
    <w:p w14:paraId="545982FC" w14:textId="77777777" w:rsidR="00151156" w:rsidRPr="00151156" w:rsidRDefault="00151156" w:rsidP="00151156">
      <w:pPr>
        <w:numPr>
          <w:ilvl w:val="0"/>
          <w:numId w:val="3"/>
        </w:numPr>
      </w:pPr>
      <w:r w:rsidRPr="00151156">
        <w:t>any supporting information showing community purpose or benefit.</w:t>
      </w:r>
    </w:p>
    <w:p w14:paraId="68582E7F" w14:textId="36643D1C" w:rsidR="00151156" w:rsidRPr="00151156" w:rsidRDefault="00151156" w:rsidP="00151156">
      <w:r w:rsidRPr="00151156">
        <w:t>a valid community group under the moratorium process is a properly constituted local community body that meets the eligibility rules and submits a written expression of interest within the six-week interim moratorium period. If accepted, this triggers the full moratorium, giving the group time to raise funds and prepare a bid, but it does not compel the owner to sell to them.</w:t>
      </w:r>
    </w:p>
    <w:p w14:paraId="50197D26" w14:textId="77777777" w:rsidR="002C4E78" w:rsidRDefault="002C4E78"/>
    <w:p w14:paraId="1FCC7DAC" w14:textId="77777777" w:rsidR="00CA6E31" w:rsidRPr="00CA6E31" w:rsidRDefault="00CA6E31" w:rsidP="00CA6E31">
      <w:r w:rsidRPr="00CA6E31">
        <w:rPr>
          <w:b/>
          <w:bCs/>
        </w:rPr>
        <w:t>a town council can express an interest under the Community Right to Bid process</w:t>
      </w:r>
      <w:r w:rsidRPr="00CA6E31">
        <w:t xml:space="preserve">, provided it is a qualifying body and has the necessary local connection. A </w:t>
      </w:r>
      <w:r w:rsidRPr="00CA6E31">
        <w:rPr>
          <w:b/>
          <w:bCs/>
        </w:rPr>
        <w:t>parish council/town council is generally an eligible community interest group</w:t>
      </w:r>
      <w:r w:rsidRPr="00CA6E31">
        <w:t xml:space="preserve"> for the purposes of triggering the full moratorium.</w:t>
      </w:r>
    </w:p>
    <w:p w14:paraId="02FE03B5" w14:textId="77777777" w:rsidR="00CA6E31" w:rsidRPr="00CA6E31" w:rsidRDefault="00CA6E31" w:rsidP="00CA6E31">
      <w:r w:rsidRPr="00CA6E31">
        <w:t xml:space="preserve">However, if the town council expresses interest and then a separate community group is formed later to take the purchase forward, the key issue is </w:t>
      </w:r>
      <w:r w:rsidRPr="00CA6E31">
        <w:rPr>
          <w:b/>
          <w:bCs/>
        </w:rPr>
        <w:t>timing and eligibility</w:t>
      </w:r>
      <w:r w:rsidRPr="00CA6E31">
        <w:t>.</w:t>
      </w:r>
    </w:p>
    <w:p w14:paraId="65E0F086" w14:textId="77777777" w:rsidR="00CA6E31" w:rsidRPr="00CA6E31" w:rsidRDefault="00CA6E31" w:rsidP="00CA6E31">
      <w:r w:rsidRPr="00CA6E31">
        <w:t>In practical terms:</w:t>
      </w:r>
    </w:p>
    <w:p w14:paraId="01782040" w14:textId="77777777" w:rsidR="00CA6E31" w:rsidRPr="00CA6E31" w:rsidRDefault="00CA6E31" w:rsidP="00CA6E31">
      <w:pPr>
        <w:numPr>
          <w:ilvl w:val="0"/>
          <w:numId w:val="5"/>
        </w:numPr>
      </w:pPr>
      <w:r w:rsidRPr="00CA6E31">
        <w:t xml:space="preserve">The </w:t>
      </w:r>
      <w:r w:rsidRPr="00CA6E31">
        <w:rPr>
          <w:b/>
          <w:bCs/>
        </w:rPr>
        <w:t>expression of interest must be made within the six-week interim moratorium period</w:t>
      </w:r>
      <w:r w:rsidRPr="00CA6E31">
        <w:t>.</w:t>
      </w:r>
    </w:p>
    <w:p w14:paraId="7879DA03" w14:textId="77777777" w:rsidR="00CA6E31" w:rsidRPr="00CA6E31" w:rsidRDefault="00CA6E31" w:rsidP="00CA6E31">
      <w:pPr>
        <w:numPr>
          <w:ilvl w:val="0"/>
          <w:numId w:val="5"/>
        </w:numPr>
      </w:pPr>
      <w:r w:rsidRPr="00CA6E31">
        <w:t xml:space="preserve">The body making that expression must be a </w:t>
      </w:r>
      <w:r w:rsidRPr="00CA6E31">
        <w:rPr>
          <w:b/>
          <w:bCs/>
        </w:rPr>
        <w:t>valid community interest group at the time it submits the expression of interest</w:t>
      </w:r>
      <w:r w:rsidRPr="00CA6E31">
        <w:t>.</w:t>
      </w:r>
    </w:p>
    <w:p w14:paraId="75ADB014" w14:textId="77777777" w:rsidR="00CA6E31" w:rsidRPr="00CA6E31" w:rsidRDefault="00CA6E31" w:rsidP="00CA6E31">
      <w:pPr>
        <w:numPr>
          <w:ilvl w:val="0"/>
          <w:numId w:val="5"/>
        </w:numPr>
      </w:pPr>
      <w:r w:rsidRPr="00CA6E31">
        <w:t>If the town council submits the expression of interest, it may trigger the full six-month moratorium.</w:t>
      </w:r>
    </w:p>
    <w:p w14:paraId="2348F8E9" w14:textId="77777777" w:rsidR="00CA6E31" w:rsidRPr="00CA6E31" w:rsidRDefault="00CA6E31" w:rsidP="00CA6E31">
      <w:pPr>
        <w:numPr>
          <w:ilvl w:val="0"/>
          <w:numId w:val="5"/>
        </w:numPr>
      </w:pPr>
      <w:r w:rsidRPr="00CA6E31">
        <w:t>A newly formed community group could then potentially work with the town council or become the eventual bidding vehicle, but it should be properly constituted and able to demonstrate eligibility if it is going to submit or lead the bid.</w:t>
      </w:r>
    </w:p>
    <w:p w14:paraId="4181D00C" w14:textId="77777777" w:rsidR="00CA6E31" w:rsidRPr="00CA6E31" w:rsidRDefault="00CA6E31" w:rsidP="00CA6E31">
      <w:pPr>
        <w:numPr>
          <w:ilvl w:val="0"/>
          <w:numId w:val="5"/>
        </w:numPr>
      </w:pPr>
      <w:r w:rsidRPr="00CA6E31">
        <w:t xml:space="preserve">The owner is </w:t>
      </w:r>
      <w:r w:rsidRPr="00CA6E31">
        <w:rPr>
          <w:b/>
          <w:bCs/>
        </w:rPr>
        <w:t>not required to sell to either the town council or the community group</w:t>
      </w:r>
      <w:r w:rsidRPr="00CA6E31">
        <w:t>; the moratorium only gives time for a bid to be prepared.</w:t>
      </w:r>
    </w:p>
    <w:p w14:paraId="0F6D8C63" w14:textId="77777777" w:rsidR="00CA6E31" w:rsidRPr="00CA6E31" w:rsidRDefault="00CA6E31" w:rsidP="00CA6E31">
      <w:r w:rsidRPr="00CA6E31">
        <w:t>The town council can submit the expression of interest to secure the moratorium period, while supporting the formation of a separate community group to develop the business case, funding and bid. However, the council should be clear in its records that the town council is the body triggering the moratorium, and the community group is being developed as the potential delivery or purchasing body.</w:t>
      </w:r>
    </w:p>
    <w:p w14:paraId="3747E4C1" w14:textId="77777777" w:rsidR="00CA6E31" w:rsidRDefault="00CA6E31"/>
    <w:sectPr w:rsidR="00CA6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D547" w14:textId="77777777" w:rsidR="0084450A" w:rsidRDefault="0084450A" w:rsidP="00E766A7">
      <w:pPr>
        <w:spacing w:after="0" w:line="240" w:lineRule="auto"/>
      </w:pPr>
      <w:r>
        <w:separator/>
      </w:r>
    </w:p>
  </w:endnote>
  <w:endnote w:type="continuationSeparator" w:id="0">
    <w:p w14:paraId="068A02D0" w14:textId="77777777" w:rsidR="0084450A" w:rsidRDefault="0084450A" w:rsidP="00E7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1A6A" w14:textId="77777777" w:rsidR="00E766A7" w:rsidRDefault="00E7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05E" w14:textId="77777777" w:rsidR="00E766A7" w:rsidRDefault="00E76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693" w14:textId="77777777" w:rsidR="00E766A7" w:rsidRDefault="00E7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DD6F" w14:textId="77777777" w:rsidR="0084450A" w:rsidRDefault="0084450A" w:rsidP="00E766A7">
      <w:pPr>
        <w:spacing w:after="0" w:line="240" w:lineRule="auto"/>
      </w:pPr>
      <w:r>
        <w:separator/>
      </w:r>
    </w:p>
  </w:footnote>
  <w:footnote w:type="continuationSeparator" w:id="0">
    <w:p w14:paraId="1C2A0F69" w14:textId="77777777" w:rsidR="0084450A" w:rsidRDefault="0084450A" w:rsidP="00E7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1EE3" w14:textId="77777777" w:rsidR="00E766A7" w:rsidRDefault="00E7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4D3B" w14:textId="5C159E38" w:rsidR="00E766A7" w:rsidRPr="00E766A7" w:rsidRDefault="00E766A7" w:rsidP="00E766A7">
    <w:pPr>
      <w:pStyle w:val="Header"/>
      <w:jc w:val="right"/>
      <w:rPr>
        <w:b/>
        <w:bCs/>
        <w:lang w:val="en-US"/>
      </w:rPr>
    </w:pPr>
    <w:r w:rsidRPr="00E766A7">
      <w:rPr>
        <w:b/>
        <w:bCs/>
        <w:lang w:val="en-US"/>
      </w:rPr>
      <w:t>Council Meeting</w:t>
    </w:r>
  </w:p>
  <w:p w14:paraId="3EEBE1BF" w14:textId="3CED2260" w:rsidR="00E766A7" w:rsidRPr="00E766A7" w:rsidRDefault="00E766A7" w:rsidP="00E766A7">
    <w:pPr>
      <w:pStyle w:val="Header"/>
      <w:jc w:val="right"/>
      <w:rPr>
        <w:b/>
        <w:bCs/>
        <w:lang w:val="en-US"/>
      </w:rPr>
    </w:pPr>
    <w:r w:rsidRPr="00E766A7">
      <w:rPr>
        <w:b/>
        <w:bCs/>
        <w:lang w:val="en-US"/>
      </w:rPr>
      <w:t>16</w:t>
    </w:r>
    <w:r w:rsidRPr="00E766A7">
      <w:rPr>
        <w:b/>
        <w:bCs/>
        <w:vertAlign w:val="superscript"/>
        <w:lang w:val="en-US"/>
      </w:rPr>
      <w:t>th</w:t>
    </w:r>
    <w:r w:rsidRPr="00E766A7">
      <w:rPr>
        <w:b/>
        <w:bCs/>
        <w:lang w:val="en-US"/>
      </w:rPr>
      <w:t xml:space="preserve"> July 2026</w:t>
    </w:r>
  </w:p>
  <w:p w14:paraId="46559B12" w14:textId="414F0D49" w:rsidR="00E766A7" w:rsidRPr="00E766A7" w:rsidRDefault="00E766A7" w:rsidP="00E766A7">
    <w:pPr>
      <w:pStyle w:val="Header"/>
      <w:jc w:val="right"/>
      <w:rPr>
        <w:b/>
        <w:bCs/>
        <w:lang w:val="en-US"/>
      </w:rPr>
    </w:pPr>
    <w:r w:rsidRPr="00E766A7">
      <w:rPr>
        <w:b/>
        <w:bCs/>
        <w:lang w:val="en-US"/>
      </w:rPr>
      <w:t xml:space="preserve">Appendix </w:t>
    </w:r>
    <w:proofErr w:type="spellStart"/>
    <w:r w:rsidRPr="00E766A7">
      <w:rPr>
        <w:b/>
        <w:bCs/>
        <w:lang w:val="en-US"/>
      </w:rPr>
      <w:t>CO045</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2EA0" w14:textId="77777777" w:rsidR="00E766A7" w:rsidRDefault="00E76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F8D"/>
    <w:multiLevelType w:val="multilevel"/>
    <w:tmpl w:val="6B98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C6717"/>
    <w:multiLevelType w:val="multilevel"/>
    <w:tmpl w:val="5E86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F1227"/>
    <w:multiLevelType w:val="multilevel"/>
    <w:tmpl w:val="09EE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E39B4"/>
    <w:multiLevelType w:val="multilevel"/>
    <w:tmpl w:val="FE7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AA0"/>
    <w:multiLevelType w:val="multilevel"/>
    <w:tmpl w:val="43E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913835">
    <w:abstractNumId w:val="0"/>
  </w:num>
  <w:num w:numId="2" w16cid:durableId="2057047421">
    <w:abstractNumId w:val="2"/>
  </w:num>
  <w:num w:numId="3" w16cid:durableId="932515161">
    <w:abstractNumId w:val="3"/>
  </w:num>
  <w:num w:numId="4" w16cid:durableId="1192380721">
    <w:abstractNumId w:val="4"/>
  </w:num>
  <w:num w:numId="5" w16cid:durableId="122598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156"/>
    <w:rsid w:val="00151156"/>
    <w:rsid w:val="00160DDC"/>
    <w:rsid w:val="002C4E78"/>
    <w:rsid w:val="0030221F"/>
    <w:rsid w:val="0083337B"/>
    <w:rsid w:val="0084450A"/>
    <w:rsid w:val="00CA6E31"/>
    <w:rsid w:val="00E76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70C2"/>
  <w15:chartTrackingRefBased/>
  <w15:docId w15:val="{B3A0CB08-CD34-4AE3-93BB-DAED5296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56"/>
    <w:rPr>
      <w:rFonts w:eastAsiaTheme="majorEastAsia" w:cstheme="majorBidi"/>
      <w:color w:val="272727" w:themeColor="text1" w:themeTint="D8"/>
    </w:rPr>
  </w:style>
  <w:style w:type="paragraph" w:styleId="Title">
    <w:name w:val="Title"/>
    <w:basedOn w:val="Normal"/>
    <w:next w:val="Normal"/>
    <w:link w:val="TitleChar"/>
    <w:uiPriority w:val="10"/>
    <w:qFormat/>
    <w:rsid w:val="00151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56"/>
    <w:pPr>
      <w:spacing w:before="160"/>
      <w:jc w:val="center"/>
    </w:pPr>
    <w:rPr>
      <w:i/>
      <w:iCs/>
      <w:color w:val="404040" w:themeColor="text1" w:themeTint="BF"/>
    </w:rPr>
  </w:style>
  <w:style w:type="character" w:customStyle="1" w:styleId="QuoteChar">
    <w:name w:val="Quote Char"/>
    <w:basedOn w:val="DefaultParagraphFont"/>
    <w:link w:val="Quote"/>
    <w:uiPriority w:val="29"/>
    <w:rsid w:val="00151156"/>
    <w:rPr>
      <w:i/>
      <w:iCs/>
      <w:color w:val="404040" w:themeColor="text1" w:themeTint="BF"/>
    </w:rPr>
  </w:style>
  <w:style w:type="paragraph" w:styleId="ListParagraph">
    <w:name w:val="List Paragraph"/>
    <w:basedOn w:val="Normal"/>
    <w:uiPriority w:val="34"/>
    <w:qFormat/>
    <w:rsid w:val="00151156"/>
    <w:pPr>
      <w:ind w:left="720"/>
      <w:contextualSpacing/>
    </w:pPr>
  </w:style>
  <w:style w:type="character" w:styleId="IntenseEmphasis">
    <w:name w:val="Intense Emphasis"/>
    <w:basedOn w:val="DefaultParagraphFont"/>
    <w:uiPriority w:val="21"/>
    <w:qFormat/>
    <w:rsid w:val="00151156"/>
    <w:rPr>
      <w:i/>
      <w:iCs/>
      <w:color w:val="2F5496" w:themeColor="accent1" w:themeShade="BF"/>
    </w:rPr>
  </w:style>
  <w:style w:type="paragraph" w:styleId="IntenseQuote">
    <w:name w:val="Intense Quote"/>
    <w:basedOn w:val="Normal"/>
    <w:next w:val="Normal"/>
    <w:link w:val="IntenseQuoteChar"/>
    <w:uiPriority w:val="30"/>
    <w:qFormat/>
    <w:rsid w:val="00151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156"/>
    <w:rPr>
      <w:i/>
      <w:iCs/>
      <w:color w:val="2F5496" w:themeColor="accent1" w:themeShade="BF"/>
    </w:rPr>
  </w:style>
  <w:style w:type="character" w:styleId="IntenseReference">
    <w:name w:val="Intense Reference"/>
    <w:basedOn w:val="DefaultParagraphFont"/>
    <w:uiPriority w:val="32"/>
    <w:qFormat/>
    <w:rsid w:val="00151156"/>
    <w:rPr>
      <w:b/>
      <w:bCs/>
      <w:smallCaps/>
      <w:color w:val="2F5496" w:themeColor="accent1" w:themeShade="BF"/>
      <w:spacing w:val="5"/>
    </w:rPr>
  </w:style>
  <w:style w:type="paragraph" w:styleId="Header">
    <w:name w:val="header"/>
    <w:basedOn w:val="Normal"/>
    <w:link w:val="HeaderChar"/>
    <w:uiPriority w:val="99"/>
    <w:unhideWhenUsed/>
    <w:rsid w:val="00E76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6A7"/>
  </w:style>
  <w:style w:type="paragraph" w:styleId="Footer">
    <w:name w:val="footer"/>
    <w:basedOn w:val="Normal"/>
    <w:link w:val="FooterChar"/>
    <w:uiPriority w:val="99"/>
    <w:unhideWhenUsed/>
    <w:rsid w:val="00E766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Godolphin</dc:creator>
  <cp:keywords/>
  <dc:description/>
  <cp:lastModifiedBy>Town Clerk</cp:lastModifiedBy>
  <cp:revision>2</cp:revision>
  <dcterms:created xsi:type="dcterms:W3CDTF">2026-06-16T11:13:00Z</dcterms:created>
  <dcterms:modified xsi:type="dcterms:W3CDTF">2026-07-08T13:23:00Z</dcterms:modified>
</cp:coreProperties>
</file>